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EB05">
      <w:pPr>
        <w:pStyle w:val="12"/>
        <w:jc w:val="center"/>
        <w:rPr>
          <w:rFonts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</w:pPr>
      <w:r>
        <w:rPr>
          <w:rFonts w:hint="eastAsia"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  <w:t>通州湾示范区行政审批局</w:t>
      </w:r>
    </w:p>
    <w:p w14:paraId="2A25E0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通州湾行审批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97号</w:t>
      </w:r>
    </w:p>
    <w:p w14:paraId="5DA344E6">
      <w:pPr>
        <w:jc w:val="center"/>
        <w:rPr>
          <w:rFonts w:ascii="Times New Roman" w:hAnsi="Times New Roman" w:cs="Times New Roman"/>
          <w:b/>
          <w:sz w:val="2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ict>
          <v:line id="直接连接符 1" o:spid="_x0000_s2055" o:spt="20" style="position:absolute;left:0pt;flip:y;margin-left:-2.7pt;margin-top:0.45pt;height:0.55pt;width:442.4pt;z-index:25166336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 w14:paraId="321DB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5A0AE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江苏蓝泰复合材料有限公司年产26000吨纤维复合材料生产项目环境影响</w:t>
      </w:r>
    </w:p>
    <w:p w14:paraId="2A50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报告表的批复</w:t>
      </w:r>
    </w:p>
    <w:p w14:paraId="2A77DA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2229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江苏蓝泰复合材料有限公司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34395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你单位报送的《江苏蓝泰复合材料有限公司年产26000吨纤维复合材料生产项目环境影响报告表》及相关附件材料我局已收悉。我局已委托南京海林湾环境科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进行了环评技术函审。经研究，现批复如下：</w:t>
      </w:r>
    </w:p>
    <w:p w14:paraId="208444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审批前我局已在网站（http://tzw.nantong.gov.cn）对项目内容进行了公示，公众未提出反对意见及听证要求。本项目拟建于通州湾示范区扶海路369号（租赁江苏和泰光电科技有限公司2#厂房一层整层），厂房面积14592.74平方米，总投资4000万元，其中环保投资100万元。项目建成后年产18000吨SMC片状模塑料、4000吨SMC模压制品、3000吨BMC团状模塑料、230吨碳纤维预浸料、570吨玻璃纤维预浸料、200吨芳纶纤维预浸料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 w14:paraId="3F2F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、你单位须认真执行环保“三同时”制度，项目建设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中严格按照环评要求，认真做好以下工作：</w:t>
      </w:r>
    </w:p>
    <w:p w14:paraId="04B5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利用已建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厂房进行生产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设备安装调试期选用低噪声施工器械、合理安排各类施工设备工作时间；妥善处置安装期间固体废弃物，防止施工废水、固废、噪声等污染环境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81F1F4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（二）本项目实施“雨污分流”，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雨、污排口依托租赁厂区现有。生活污水及地面保洁废水经化粪池处理达接管标准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执行《污水综合排放标准》（GB8978-1996）表4三级标准并满足南通市西部水务有限公司污水处理厂接管要求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后接管至南通市西部水务有限公司集中处理，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尾水排入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团结河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24D36C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（三）严格落实各项废气防治措施。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粉状物料投料粉尘（颗粒物）、SMC片状模塑料产品切割工序产生的粉尘（颗粒物）分别采用半密闭式集气罩收集，浸渍、收卷工序产生的废气（非甲烷总烃、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主要为苯乙烯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）采用半密闭式集气罩收集，稠化废气（非甲烷总烃、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主要为苯乙烯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采用管道收集，上述收集后的废气汇入“布袋除尘器+三级过滤+沸石转轮吸附浓缩+CO催化氧化炉”装置处理后与CO催化氧化炉运行中的天然气燃烧废气（颗粒物、二氧化硫、氮氧化物）一同由1#排气筒排放；BMC团状模塑料生产过程产生的搅拌废气（非甲烷总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主要为苯乙烯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）、切割粉尘（颗粒物）采用半密闭式集气罩收集，预浸料生产过程中烘料、加热工序产生的废气（非甲烷总烃）采用密闭管道收集，浸渍废气（非甲烷总烃）采用半密闭式集气罩收集，上述收集后的废气汇入“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布袋除尘器+二级活性炭吸附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装置处理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过2#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排气筒排放；SMC片状模塑料生产过程的加热废气（非甲烷总烃、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主要为苯乙烯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）经半密闭式集气罩收集进“二级活性炭吸附”装置处理后通过3#排气筒排放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未被收集的废气（非甲烷总烃、颗粒物）无组织排放。</w:t>
      </w:r>
    </w:p>
    <w:p w14:paraId="19827B49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本项目有组织排放的非甲烷总烃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颗粒物、二氧化硫、氮氧化物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《大气污染物综合排放标准》（DB32/4041-2021）表1中的浓度限值，排放速率按标准中排放速率限值严格50%执行，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臭气浓度执行《恶臭污染物排放标准》（GB14554-93）表2中的标准限值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；厂区内非甲烷总烃无组织排放监控点浓度执行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限值，厂界非甲烷总烃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苯系物、颗粒物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限值，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臭气浓度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执行《恶臭污染物排放标准》（GB14554-93）中表1中的标准限值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392AF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优化厂区平面布置，对主要噪声源采取隔声、消声、减振等措施，确保厂界噪声满足《工业企业厂界环境噪声排放标准》(GB 12348—2008 )3类标准。</w:t>
      </w:r>
    </w:p>
    <w:p w14:paraId="18274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废沸石转轮、废催化剂、废过滤器/棉、原辅料废包装桶、清洗废液、废活性炭、废油桶、废导热油、</w:t>
      </w:r>
      <w:bookmarkStart w:id="0" w:name="OLE_LINK73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废液压油、空压机含油废液</w:t>
      </w:r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等危险废物委托有资质单位处置；不合格品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、废边角料、一般废包装材料、废布袋、收集尘等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一般固废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委托一般固废单位处置。</w:t>
      </w:r>
    </w:p>
    <w:p w14:paraId="5FA0A8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一般工业固体废物贮存执行《一般工业固体废物贮存和填埋污染控制标准》（GB18599-2020）中的标准，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危险废物贮存场所须满足《危险废物贮存污染控制标准》（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GB18597-2023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）和《江苏省固体废物全过程环境监管工作意见》（苏环办〔2024〕16号）等要求。</w:t>
      </w:r>
    </w:p>
    <w:p w14:paraId="499C2CA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（七）按《江苏省排污口设置及规范化整治管理办法》有关要求，规范化设置各类排污口和标志牌，排气筒预留采样口。落实环评报告中提出的环境管理及监测计划。</w:t>
      </w:r>
    </w:p>
    <w:p w14:paraId="5DE649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1" w:name="_Hlk118363584"/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四、本项目污染物年排放量核定如下：</w:t>
      </w:r>
    </w:p>
    <w:p w14:paraId="72296047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有组织废气：VOCs（以非甲烷总烃表征）≤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其中，苯系物≤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2.393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、颗粒物≤1.062吨、二氧化硫≤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0.014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吨、氮氧化物≤0.131吨；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无组织废气：VOCs（以非甲烷总烃表征）≤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2.571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苯系物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2.214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颗粒物≤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吨。</w:t>
      </w:r>
    </w:p>
    <w:p w14:paraId="45AD872C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（二）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水污染物（接管量/环境排放量）：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废水量≤2300吨；COD≤0.4834/0.115吨、SS≤0.2992/0.023吨、总磷≤0.00648/0.00108吨、氨氮≤0.0756/0.0108吨、总氮≤0.0864/0.0324吨。</w:t>
      </w:r>
    </w:p>
    <w:p w14:paraId="24718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五、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31949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C66D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03618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150C63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2503-320692-89-01-379168</w:t>
      </w:r>
    </w:p>
    <w:p w14:paraId="744B8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bookmarkEnd w:id="2"/>
    <w:p w14:paraId="5D470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219F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通州湾示范区行政审批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</w:p>
    <w:p w14:paraId="39D6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2287B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187249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1312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</w:t>
      </w:r>
      <w:r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  <w:t>示范区生态环境局，应急管理局</w:t>
      </w:r>
    </w:p>
    <w:p w14:paraId="1B0E0D00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2336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22日印发</w:t>
      </w:r>
    </w:p>
    <w:p w14:paraId="258E028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0288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9B023E-2D08-4654-9FC8-C3057DFA49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E25B21-0E6D-45FA-8530-D47AB5353CB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CA6BCB-164A-48AA-97F8-F8A51408CCC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8DE3C5-5849-468A-84A5-495FA1AFFB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C166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C0A84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2829C3E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FB4ED"/>
    <w:multiLevelType w:val="singleLevel"/>
    <w:tmpl w:val="9DAFB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2D0350"/>
    <w:rsid w:val="01581AB2"/>
    <w:rsid w:val="01595281"/>
    <w:rsid w:val="01C4030C"/>
    <w:rsid w:val="02217FB6"/>
    <w:rsid w:val="05941F88"/>
    <w:rsid w:val="0669164F"/>
    <w:rsid w:val="06F85F35"/>
    <w:rsid w:val="070533DD"/>
    <w:rsid w:val="08DF5944"/>
    <w:rsid w:val="09850BB9"/>
    <w:rsid w:val="0A2E59CF"/>
    <w:rsid w:val="0B536D2E"/>
    <w:rsid w:val="0BC26EDD"/>
    <w:rsid w:val="0CEF0F4E"/>
    <w:rsid w:val="0DBB3DC2"/>
    <w:rsid w:val="0FC44592"/>
    <w:rsid w:val="10813BF5"/>
    <w:rsid w:val="108D5112"/>
    <w:rsid w:val="10B4026F"/>
    <w:rsid w:val="11FB6508"/>
    <w:rsid w:val="14B243A0"/>
    <w:rsid w:val="16427295"/>
    <w:rsid w:val="169B6317"/>
    <w:rsid w:val="16CF1E46"/>
    <w:rsid w:val="16DC7030"/>
    <w:rsid w:val="16E93099"/>
    <w:rsid w:val="173D46E0"/>
    <w:rsid w:val="188630A1"/>
    <w:rsid w:val="19F22A56"/>
    <w:rsid w:val="1A0B1D3B"/>
    <w:rsid w:val="1A3D4941"/>
    <w:rsid w:val="1BD0542D"/>
    <w:rsid w:val="1BDF5E04"/>
    <w:rsid w:val="1C0876C1"/>
    <w:rsid w:val="1D5459F7"/>
    <w:rsid w:val="1E614E17"/>
    <w:rsid w:val="1E631BC6"/>
    <w:rsid w:val="1F1166E0"/>
    <w:rsid w:val="20405E66"/>
    <w:rsid w:val="20665232"/>
    <w:rsid w:val="21076C7C"/>
    <w:rsid w:val="219B556A"/>
    <w:rsid w:val="21D86C13"/>
    <w:rsid w:val="222A7F03"/>
    <w:rsid w:val="23275AFB"/>
    <w:rsid w:val="23646CDA"/>
    <w:rsid w:val="23671171"/>
    <w:rsid w:val="23A21C6C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C2F4E13"/>
    <w:rsid w:val="2ED2541C"/>
    <w:rsid w:val="2F5509FC"/>
    <w:rsid w:val="2F5D58B5"/>
    <w:rsid w:val="30F77FD8"/>
    <w:rsid w:val="315F4BAD"/>
    <w:rsid w:val="31EB186E"/>
    <w:rsid w:val="3214439E"/>
    <w:rsid w:val="322F72FD"/>
    <w:rsid w:val="32CB500E"/>
    <w:rsid w:val="33BB1EA5"/>
    <w:rsid w:val="34752A36"/>
    <w:rsid w:val="34C538EE"/>
    <w:rsid w:val="34D77DF2"/>
    <w:rsid w:val="354E2302"/>
    <w:rsid w:val="35C73A76"/>
    <w:rsid w:val="366F67C3"/>
    <w:rsid w:val="369375D5"/>
    <w:rsid w:val="38E53346"/>
    <w:rsid w:val="3AC30CFC"/>
    <w:rsid w:val="3B0C2A2E"/>
    <w:rsid w:val="3B182BA8"/>
    <w:rsid w:val="3DB550C6"/>
    <w:rsid w:val="3E3E0278"/>
    <w:rsid w:val="3F022C41"/>
    <w:rsid w:val="40212668"/>
    <w:rsid w:val="40E83499"/>
    <w:rsid w:val="419D5A4A"/>
    <w:rsid w:val="419F767F"/>
    <w:rsid w:val="423F7D83"/>
    <w:rsid w:val="42D97C46"/>
    <w:rsid w:val="42E87CFC"/>
    <w:rsid w:val="430D71E7"/>
    <w:rsid w:val="433D687A"/>
    <w:rsid w:val="441F2DD4"/>
    <w:rsid w:val="448F2CFD"/>
    <w:rsid w:val="44C1734D"/>
    <w:rsid w:val="44F03735"/>
    <w:rsid w:val="452908FB"/>
    <w:rsid w:val="45FC56E3"/>
    <w:rsid w:val="46B10AC5"/>
    <w:rsid w:val="477F0285"/>
    <w:rsid w:val="47D97FDF"/>
    <w:rsid w:val="482107C3"/>
    <w:rsid w:val="4B51673C"/>
    <w:rsid w:val="4B726781"/>
    <w:rsid w:val="4C88781B"/>
    <w:rsid w:val="4D2719F1"/>
    <w:rsid w:val="4D346620"/>
    <w:rsid w:val="4DA96EA3"/>
    <w:rsid w:val="4E672FA2"/>
    <w:rsid w:val="4E8870D0"/>
    <w:rsid w:val="4EC91516"/>
    <w:rsid w:val="4ED722E1"/>
    <w:rsid w:val="50246EC8"/>
    <w:rsid w:val="50344E58"/>
    <w:rsid w:val="503E2D08"/>
    <w:rsid w:val="514B1616"/>
    <w:rsid w:val="52037035"/>
    <w:rsid w:val="522D7D87"/>
    <w:rsid w:val="524B5FF3"/>
    <w:rsid w:val="5287215C"/>
    <w:rsid w:val="52921603"/>
    <w:rsid w:val="55097FDC"/>
    <w:rsid w:val="55356B7A"/>
    <w:rsid w:val="55A34E82"/>
    <w:rsid w:val="56BA10D0"/>
    <w:rsid w:val="59C64A16"/>
    <w:rsid w:val="5A177392"/>
    <w:rsid w:val="5ABE1B9B"/>
    <w:rsid w:val="5AF243F2"/>
    <w:rsid w:val="5B2627AE"/>
    <w:rsid w:val="5C846BF6"/>
    <w:rsid w:val="5CAF13B8"/>
    <w:rsid w:val="5D3218E3"/>
    <w:rsid w:val="5D32686D"/>
    <w:rsid w:val="5EA94F3F"/>
    <w:rsid w:val="5ECF335C"/>
    <w:rsid w:val="5F293CE8"/>
    <w:rsid w:val="5F587E1A"/>
    <w:rsid w:val="5FFD02B3"/>
    <w:rsid w:val="60367FEF"/>
    <w:rsid w:val="60CB06C3"/>
    <w:rsid w:val="62313B11"/>
    <w:rsid w:val="62B1026D"/>
    <w:rsid w:val="62BD60DC"/>
    <w:rsid w:val="63152AFD"/>
    <w:rsid w:val="6318505B"/>
    <w:rsid w:val="64126C2E"/>
    <w:rsid w:val="65541BC6"/>
    <w:rsid w:val="6600016C"/>
    <w:rsid w:val="6628565C"/>
    <w:rsid w:val="66303A7A"/>
    <w:rsid w:val="681D52EF"/>
    <w:rsid w:val="68D83FA8"/>
    <w:rsid w:val="690B02EE"/>
    <w:rsid w:val="69E55F5C"/>
    <w:rsid w:val="6B1D2A2D"/>
    <w:rsid w:val="6BDF6552"/>
    <w:rsid w:val="6C2C7AE9"/>
    <w:rsid w:val="6D1B5576"/>
    <w:rsid w:val="70366595"/>
    <w:rsid w:val="7047792D"/>
    <w:rsid w:val="70E85AE4"/>
    <w:rsid w:val="714B6023"/>
    <w:rsid w:val="71866233"/>
    <w:rsid w:val="71A9318A"/>
    <w:rsid w:val="72596EF9"/>
    <w:rsid w:val="737F253A"/>
    <w:rsid w:val="751A2035"/>
    <w:rsid w:val="754A6E6F"/>
    <w:rsid w:val="76316936"/>
    <w:rsid w:val="78437731"/>
    <w:rsid w:val="78E51A91"/>
    <w:rsid w:val="79126EE5"/>
    <w:rsid w:val="79496226"/>
    <w:rsid w:val="7A811817"/>
    <w:rsid w:val="7AD90BB0"/>
    <w:rsid w:val="7B337629"/>
    <w:rsid w:val="7B3672F4"/>
    <w:rsid w:val="7B650EE5"/>
    <w:rsid w:val="7B931C78"/>
    <w:rsid w:val="7B9A50A2"/>
    <w:rsid w:val="7BF73FB5"/>
    <w:rsid w:val="7D9878EA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autoRedefine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autoRedefine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5"/>
    <customShpInfo spid="_x0000_s2053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2386</Words>
  <Characters>2731</Characters>
  <Lines>14</Lines>
  <Paragraphs>3</Paragraphs>
  <TotalTime>99</TotalTime>
  <ScaleCrop>false</ScaleCrop>
  <LinksUpToDate>false</LinksUpToDate>
  <CharactersWithSpaces>2737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2025-08-22T00:47:07Z</cp:lastPrinted>
  <dcterms:modified xsi:type="dcterms:W3CDTF">2025-08-22T00:49:04Z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