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2481">
      <w:pPr>
        <w:pStyle w:val="13"/>
        <w:jc w:val="both"/>
        <w:rPr>
          <w:rFonts w:ascii="方正小标宋_GBK" w:eastAsia="方正小标宋_GBK"/>
          <w:b w:val="0"/>
          <w:bCs w:val="0"/>
          <w:color w:val="FF0000"/>
          <w:spacing w:val="74"/>
          <w:w w:val="60"/>
          <w:kern w:val="10"/>
          <w:sz w:val="100"/>
          <w:szCs w:val="100"/>
        </w:rPr>
      </w:pPr>
      <w:r>
        <w:rPr>
          <w:rFonts w:hint="eastAsia" w:ascii="方正小标宋_GBK" w:eastAsia="方正小标宋_GBK"/>
          <w:b w:val="0"/>
          <w:bCs w:val="0"/>
          <w:color w:val="FF0000"/>
          <w:spacing w:val="74"/>
          <w:w w:val="60"/>
          <w:kern w:val="10"/>
          <w:sz w:val="100"/>
          <w:szCs w:val="100"/>
        </w:rPr>
        <w:t>通州湾示范区行政审批局</w:t>
      </w:r>
    </w:p>
    <w:p w14:paraId="28FE44B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通州湾行审批</w:t>
      </w:r>
      <w:r>
        <w:rPr>
          <w:rFonts w:hint="default" w:ascii="Times New Roman" w:hAnsi="Times New Roman" w:eastAsia="仿宋" w:cs="Times New Roman"/>
          <w:sz w:val="32"/>
          <w:szCs w:val="32"/>
        </w:rPr>
        <w:t>〔</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default" w:ascii="Times New Roman" w:hAnsi="Times New Roman" w:eastAsia="仿宋" w:cs="Times New Roman"/>
          <w:sz w:val="32"/>
          <w:szCs w:val="32"/>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号</w:t>
      </w:r>
    </w:p>
    <w:p w14:paraId="5E22F3ED">
      <w:pPr>
        <w:rPr>
          <w:rFonts w:ascii="Times New Roman" w:hAnsi="Times New Roman" w:cs="Times New Roman"/>
          <w:b/>
          <w:sz w:val="22"/>
          <w:szCs w:val="36"/>
        </w:rPr>
      </w:pPr>
      <w:r>
        <w:rPr>
          <w:rFonts w:ascii="Times New Roman" w:hAnsi="Times New Roman" w:cs="Times New Roman"/>
          <w:b/>
          <w:sz w:val="22"/>
          <w:szCs w:val="36"/>
        </w:rPr>
        <w:pict>
          <v:shape id="_x0000_s2050" o:spid="_x0000_s2050" o:spt="32" type="#_x0000_t32" style="position:absolute;left:0pt;margin-left:-9pt;margin-top:8.55pt;height:0pt;width:423pt;z-index:251660288;mso-width-relative:page;mso-height-relative:page;" o:connectortype="straight" filled="f" stroked="t" coordsize="21600,21600">
            <v:path arrowok="t"/>
            <v:fill on="f" focussize="0,0"/>
            <v:stroke weight="2pt" color="#FF0000"/>
            <v:imagedata o:title=""/>
            <o:lock v:ext="edit"/>
          </v:shape>
        </w:pict>
      </w:r>
    </w:p>
    <w:p w14:paraId="4F62E3EE">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方正小标宋_GBK" w:hAnsi="Times New Roman" w:eastAsia="方正小标宋_GBK" w:cs="Times New Roman"/>
          <w:sz w:val="44"/>
          <w:szCs w:val="44"/>
        </w:rPr>
      </w:pPr>
    </w:p>
    <w:p w14:paraId="7ADA3C4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rPr>
      </w:pPr>
      <w:r>
        <w:rPr>
          <w:rFonts w:hint="eastAsia" w:ascii="方正小标宋_GBK" w:hAnsi="Times New Roman" w:eastAsia="方正小标宋_GBK" w:cs="Times New Roman"/>
          <w:sz w:val="44"/>
          <w:szCs w:val="44"/>
        </w:rPr>
        <w:t>关于江苏扬知楹电气有限公司年产17万套通讯器件项目环境影响报告</w:t>
      </w:r>
      <w:r>
        <w:rPr>
          <w:rFonts w:hint="eastAsia" w:ascii="方正小标宋_GBK" w:hAnsi="Times New Roman" w:eastAsia="方正小标宋_GBK" w:cs="Times New Roman"/>
          <w:sz w:val="44"/>
          <w:szCs w:val="44"/>
          <w:lang w:eastAsia="zh-CN"/>
        </w:rPr>
        <w:t>表</w:t>
      </w:r>
      <w:r>
        <w:rPr>
          <w:rFonts w:hint="eastAsia" w:ascii="方正小标宋_GBK" w:hAnsi="Times New Roman" w:eastAsia="方正小标宋_GBK" w:cs="Times New Roman"/>
          <w:sz w:val="44"/>
          <w:szCs w:val="44"/>
        </w:rPr>
        <w:t>的批复</w:t>
      </w:r>
    </w:p>
    <w:p w14:paraId="2377C41C">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Times New Roman" w:hAnsi="Times New Roman" w:eastAsia="方正仿宋_GBK"/>
          <w:sz w:val="32"/>
          <w:szCs w:val="32"/>
          <w:lang w:eastAsia="zh-CN"/>
        </w:rPr>
      </w:pPr>
    </w:p>
    <w:p w14:paraId="1EB0CD2F">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江苏扬知楹电气有限公司：</w:t>
      </w:r>
    </w:p>
    <w:p w14:paraId="7E2A7CC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你单位报送的</w:t>
      </w:r>
      <w:r>
        <w:rPr>
          <w:rFonts w:hint="default" w:ascii="Times New Roman" w:hAnsi="Times New Roman" w:eastAsia="方正仿宋_GBK" w:cs="Times New Roman"/>
          <w:sz w:val="32"/>
          <w:szCs w:val="32"/>
          <w:lang w:val="en-US" w:eastAsia="zh-CN"/>
        </w:rPr>
        <w:t>《</w:t>
      </w:r>
      <w:bookmarkStart w:id="2" w:name="_GoBack"/>
      <w:r>
        <w:rPr>
          <w:rFonts w:hint="default" w:ascii="Times New Roman" w:hAnsi="Times New Roman" w:eastAsia="方正仿宋_GBK" w:cs="Times New Roman"/>
          <w:sz w:val="32"/>
          <w:szCs w:val="32"/>
        </w:rPr>
        <w:t>江苏扬知楹电气有限公司年产17万套通讯器件项目</w:t>
      </w:r>
      <w:bookmarkEnd w:id="2"/>
      <w:r>
        <w:rPr>
          <w:rFonts w:hint="default" w:ascii="Times New Roman" w:hAnsi="Times New Roman" w:eastAsia="方正仿宋_GBK" w:cs="Times New Roman"/>
          <w:sz w:val="32"/>
          <w:szCs w:val="32"/>
          <w:lang w:val="en-US" w:eastAsia="zh-CN"/>
        </w:rPr>
        <w:t>环</w:t>
      </w:r>
      <w:r>
        <w:rPr>
          <w:rFonts w:hint="default" w:ascii="Times New Roman" w:hAnsi="Times New Roman" w:eastAsia="方正仿宋_GBK" w:cs="Times New Roman"/>
          <w:sz w:val="32"/>
          <w:szCs w:val="32"/>
        </w:rPr>
        <w:t>境影响报告</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lang w:val="en-US" w:eastAsia="zh-CN"/>
        </w:rPr>
        <w:t>含环境风险专项评价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及相关附件材料我局已收悉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我局已委托</w:t>
      </w:r>
      <w:r>
        <w:rPr>
          <w:rFonts w:hint="default" w:ascii="Times New Roman" w:hAnsi="Times New Roman" w:eastAsia="方正仿宋_GBK" w:cs="Times New Roman"/>
          <w:color w:val="auto"/>
          <w:sz w:val="32"/>
          <w:szCs w:val="32"/>
          <w:lang w:val="en-US" w:eastAsia="zh-CN"/>
        </w:rPr>
        <w:t>南京海林湾环境科技有限公司</w:t>
      </w:r>
      <w:r>
        <w:rPr>
          <w:rFonts w:hint="default" w:ascii="Times New Roman" w:hAnsi="Times New Roman" w:eastAsia="方正仿宋_GBK" w:cs="Times New Roman"/>
          <w:sz w:val="32"/>
          <w:szCs w:val="32"/>
          <w:lang w:eastAsia="zh-CN"/>
        </w:rPr>
        <w:t>进行了环评技术函审。</w:t>
      </w:r>
      <w:r>
        <w:rPr>
          <w:rFonts w:hint="default" w:ascii="Times New Roman" w:hAnsi="Times New Roman" w:eastAsia="方正仿宋_GBK" w:cs="Times New Roman"/>
          <w:sz w:val="32"/>
          <w:szCs w:val="32"/>
        </w:rPr>
        <w:t>经研究，现批复如下：</w:t>
      </w:r>
    </w:p>
    <w:p w14:paraId="2415F3B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pacing w:val="-17"/>
          <w:sz w:val="32"/>
          <w:szCs w:val="32"/>
        </w:rPr>
        <w:t>该项目审批前我局已在网站</w:t>
      </w:r>
      <w:r>
        <w:rPr>
          <w:rFonts w:hint="default" w:ascii="Times New Roman" w:hAnsi="Times New Roman" w:eastAsia="方正仿宋_GBK" w:cs="Times New Roman"/>
          <w:sz w:val="32"/>
          <w:szCs w:val="32"/>
        </w:rPr>
        <w:t>（http://tzw.nantong.gov.cn）对项目内容进行了公示，公众未提出反对意见及听证要求。</w:t>
      </w:r>
      <w:r>
        <w:rPr>
          <w:rFonts w:hint="default" w:ascii="Times New Roman" w:hAnsi="Times New Roman" w:eastAsia="方正仿宋_GBK" w:cs="Times New Roman"/>
          <w:sz w:val="32"/>
          <w:szCs w:val="32"/>
          <w:lang w:val="en-US" w:eastAsia="zh-CN"/>
        </w:rPr>
        <w:t>该项目拟建于通州湾江海联动开发示范区高新电子信息产业园纬二路北、经六路东。项目总用地面积16668平方米，总投资23000万元，其中环保投资872万元。本项目建成后年产通讯器件（包括北斗车载天线、天通系列天线）17万件、高速背板连接器20000万件。</w:t>
      </w:r>
    </w:p>
    <w:p w14:paraId="6A0EE03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二、按照</w:t>
      </w:r>
      <w:r>
        <w:rPr>
          <w:rFonts w:hint="default" w:ascii="Times New Roman" w:hAnsi="Times New Roman" w:eastAsia="方正仿宋_GBK" w:cs="Times New Roman"/>
          <w:sz w:val="32"/>
          <w:szCs w:val="32"/>
        </w:rPr>
        <w:t>环评结论，在切实落实各项污染措施，确保各类污染物稳定达标排放及杜绝环境污染事故风险的前提下，从环保角度分析，</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项目在拟建地址建设可行。</w:t>
      </w:r>
    </w:p>
    <w:p w14:paraId="0D7638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、你单位须认真执行环保“三同时”制度，项目建设</w:t>
      </w:r>
      <w:r>
        <w:rPr>
          <w:rFonts w:hint="default" w:ascii="Times New Roman" w:hAnsi="Times New Roman" w:eastAsia="方正仿宋_GBK" w:cs="Times New Roman"/>
          <w:sz w:val="32"/>
          <w:szCs w:val="32"/>
          <w:lang w:val="en-US" w:eastAsia="zh-CN"/>
        </w:rPr>
        <w:t>及运营</w:t>
      </w:r>
      <w:r>
        <w:rPr>
          <w:rFonts w:hint="default" w:ascii="Times New Roman" w:hAnsi="Times New Roman" w:eastAsia="方正仿宋_GBK" w:cs="Times New Roman"/>
          <w:sz w:val="32"/>
          <w:szCs w:val="32"/>
        </w:rPr>
        <w:t>中严格按照环评要求，认真做好以下工作：</w:t>
      </w:r>
    </w:p>
    <w:p w14:paraId="47DFA49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加强施工期管理，制定严格的管理制度，确保各项环保措施落实到位。选用低噪声施工机械、合理安排各类施工机械工作时间；有效控制施工扬尘，妥善处置施工期间固体废弃物，防止施工废水、扬尘、固废、噪声等污染环境</w:t>
      </w:r>
      <w:r>
        <w:rPr>
          <w:rFonts w:hint="default" w:ascii="Times New Roman" w:hAnsi="Times New Roman" w:eastAsia="方正仿宋_GBK" w:cs="Times New Roman"/>
          <w:bCs/>
          <w:color w:val="auto"/>
          <w:sz w:val="32"/>
          <w:szCs w:val="32"/>
          <w:lang w:val="en-US" w:eastAsia="zh-CN"/>
        </w:rPr>
        <w:t>。施工期扬尘执行江苏省地方标准《施工场地扬尘排放标准》（DB32/4437-2022）表1标准。</w:t>
      </w:r>
    </w:p>
    <w:p w14:paraId="10D4F063">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rPr>
        <w:t>（二）</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val="en-US" w:eastAsia="zh-CN"/>
        </w:rPr>
        <w:t>设置生产废水排口</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生活污水排口及雨水排口各1个，同时设置</w:t>
      </w:r>
      <w:r>
        <w:rPr>
          <w:rFonts w:hint="default" w:ascii="Times New Roman" w:hAnsi="Times New Roman" w:eastAsia="方正仿宋_GBK" w:cs="Times New Roman"/>
          <w:color w:val="auto"/>
          <w:sz w:val="32"/>
          <w:szCs w:val="32"/>
          <w:highlight w:val="none"/>
        </w:rPr>
        <w:t>含镍废水、化学镍废水、含铜废水、含氰废水、含铬废水、含锡废水车间</w:t>
      </w:r>
      <w:r>
        <w:rPr>
          <w:rFonts w:hint="default" w:ascii="Times New Roman" w:hAnsi="Times New Roman" w:eastAsia="方正仿宋_GBK" w:cs="Times New Roman"/>
          <w:color w:val="auto"/>
          <w:sz w:val="32"/>
          <w:szCs w:val="32"/>
          <w:highlight w:val="none"/>
          <w:lang w:val="en-US" w:eastAsia="zh-CN"/>
        </w:rPr>
        <w:t>处理设施</w:t>
      </w:r>
      <w:r>
        <w:rPr>
          <w:rFonts w:hint="default" w:ascii="Times New Roman" w:hAnsi="Times New Roman" w:eastAsia="方正仿宋_GBK" w:cs="Times New Roman"/>
          <w:color w:val="auto"/>
          <w:sz w:val="32"/>
          <w:szCs w:val="32"/>
          <w:highlight w:val="none"/>
        </w:rPr>
        <w:t>排口。</w:t>
      </w:r>
      <w:r>
        <w:rPr>
          <w:rFonts w:hint="default" w:ascii="Times New Roman" w:hAnsi="Times New Roman" w:eastAsia="方正仿宋_GBK" w:cs="Times New Roman"/>
          <w:color w:val="auto"/>
          <w:sz w:val="32"/>
          <w:szCs w:val="32"/>
        </w:rPr>
        <w:t>本项目</w:t>
      </w:r>
      <w:r>
        <w:rPr>
          <w:rFonts w:hint="default" w:ascii="Times New Roman" w:hAnsi="Times New Roman" w:eastAsia="方正仿宋_GBK" w:cs="Times New Roman"/>
          <w:color w:val="auto"/>
          <w:sz w:val="32"/>
          <w:szCs w:val="32"/>
          <w:lang w:val="en-US" w:eastAsia="zh-CN"/>
        </w:rPr>
        <w:t>化学镍废水收集</w:t>
      </w:r>
      <w:r>
        <w:rPr>
          <w:rFonts w:hint="default" w:ascii="Times New Roman" w:hAnsi="Times New Roman" w:eastAsia="方正仿宋_GBK" w:cs="Times New Roman"/>
          <w:color w:val="auto"/>
          <w:sz w:val="32"/>
          <w:szCs w:val="32"/>
          <w:highlight w:val="none"/>
          <w:lang w:val="en-US" w:eastAsia="zh-CN"/>
        </w:rPr>
        <w:t>进</w:t>
      </w:r>
      <w:r>
        <w:rPr>
          <w:rFonts w:hint="default" w:ascii="Times New Roman" w:hAnsi="Times New Roman" w:eastAsia="方正仿宋_GBK" w:cs="Times New Roman"/>
          <w:color w:val="auto"/>
          <w:sz w:val="32"/>
          <w:szCs w:val="32"/>
          <w:highlight w:val="none"/>
        </w:rPr>
        <w:t>化学镍废水处理单元</w:t>
      </w:r>
      <w:r>
        <w:rPr>
          <w:rFonts w:hint="default" w:ascii="Times New Roman" w:hAnsi="Times New Roman" w:eastAsia="方正仿宋_GBK" w:cs="Times New Roman"/>
          <w:color w:val="auto"/>
          <w:sz w:val="32"/>
          <w:szCs w:val="32"/>
          <w:lang w:val="en-US" w:eastAsia="zh-CN"/>
        </w:rPr>
        <w:t>（处理工艺为“次氯酸钠破络+絮凝沉淀”，设计处理规模为</w:t>
      </w:r>
      <w:r>
        <w:rPr>
          <w:rFonts w:hint="default" w:ascii="Times New Roman" w:hAnsi="Times New Roman" w:eastAsia="方正仿宋_GBK" w:cs="Times New Roman"/>
          <w:sz w:val="32"/>
          <w:szCs w:val="32"/>
        </w:rPr>
        <w:t>10t/d</w:t>
      </w:r>
      <w:r>
        <w:rPr>
          <w:rFonts w:hint="default" w:ascii="Times New Roman" w:hAnsi="Times New Roman" w:eastAsia="方正仿宋_GBK" w:cs="Times New Roman"/>
          <w:sz w:val="32"/>
          <w:szCs w:val="32"/>
          <w:lang w:val="en-US" w:eastAsia="zh-CN"/>
        </w:rPr>
        <w:t>）处理，电镀镍废水收集</w:t>
      </w:r>
      <w:r>
        <w:rPr>
          <w:rFonts w:hint="default" w:ascii="Times New Roman" w:hAnsi="Times New Roman" w:eastAsia="方正仿宋_GBK" w:cs="Times New Roman"/>
          <w:color w:val="auto"/>
          <w:sz w:val="32"/>
          <w:szCs w:val="32"/>
          <w:highlight w:val="none"/>
          <w:lang w:val="en-US" w:eastAsia="zh-CN"/>
        </w:rPr>
        <w:t>进</w:t>
      </w:r>
      <w:r>
        <w:rPr>
          <w:rFonts w:hint="default" w:ascii="Times New Roman" w:hAnsi="Times New Roman" w:eastAsia="方正仿宋_GBK" w:cs="Times New Roman"/>
          <w:color w:val="auto"/>
          <w:sz w:val="32"/>
          <w:szCs w:val="32"/>
          <w:highlight w:val="none"/>
        </w:rPr>
        <w:t>锌镍废水处理单元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val="en-US" w:eastAsia="zh-CN"/>
        </w:rPr>
        <w:t>处理工艺为“絮凝沉淀”，设计处理规模为</w:t>
      </w:r>
      <w:r>
        <w:rPr>
          <w:rFonts w:hint="default" w:ascii="Times New Roman" w:hAnsi="Times New Roman" w:eastAsia="方正仿宋_GBK" w:cs="Times New Roman"/>
          <w:sz w:val="32"/>
          <w:szCs w:val="32"/>
        </w:rPr>
        <w:t>10t/d</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含铬废水收集</w:t>
      </w:r>
      <w:r>
        <w:rPr>
          <w:rFonts w:hint="default" w:ascii="Times New Roman" w:hAnsi="Times New Roman" w:eastAsia="方正仿宋_GBK" w:cs="Times New Roman"/>
          <w:color w:val="auto"/>
          <w:sz w:val="32"/>
          <w:szCs w:val="32"/>
          <w:lang w:val="en-US" w:eastAsia="zh-CN"/>
        </w:rPr>
        <w:t>进含铬废水处理单元（处理工艺为“亚硫酸盐还原+絮凝沉淀”，设计处理规模为</w:t>
      </w:r>
      <w:r>
        <w:rPr>
          <w:rFonts w:hint="default" w:ascii="Times New Roman" w:hAnsi="Times New Roman" w:eastAsia="方正仿宋_GBK" w:cs="Times New Roman"/>
          <w:sz w:val="32"/>
          <w:szCs w:val="32"/>
        </w:rPr>
        <w:t>10t/d</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处理</w:t>
      </w:r>
      <w:r>
        <w:rPr>
          <w:rFonts w:hint="default" w:ascii="Times New Roman" w:hAnsi="Times New Roman" w:eastAsia="方正仿宋_GBK" w:cs="Times New Roman"/>
          <w:color w:val="auto"/>
          <w:sz w:val="32"/>
          <w:szCs w:val="32"/>
          <w:lang w:val="en-US" w:eastAsia="zh-CN"/>
        </w:rPr>
        <w:t>，含铜废水收集进</w:t>
      </w:r>
      <w:r>
        <w:rPr>
          <w:rFonts w:hint="default" w:ascii="Times New Roman" w:hAnsi="Times New Roman" w:eastAsia="方正仿宋_GBK" w:cs="Times New Roman"/>
          <w:sz w:val="32"/>
          <w:szCs w:val="32"/>
          <w:lang w:val="en-US" w:eastAsia="zh-CN"/>
        </w:rPr>
        <w:t>含铜废水处理单元（处理工艺为“絮凝沉淀”，设计处理规模为10t/d）处理，</w:t>
      </w:r>
      <w:r>
        <w:rPr>
          <w:rFonts w:hint="default" w:ascii="Times New Roman" w:hAnsi="Times New Roman" w:eastAsia="方正仿宋_GBK" w:cs="Times New Roman"/>
          <w:sz w:val="32"/>
          <w:szCs w:val="32"/>
          <w:highlight w:val="none"/>
          <w:lang w:val="en-US" w:eastAsia="zh-CN"/>
        </w:rPr>
        <w:t>含氰废水收集进</w:t>
      </w:r>
      <w:r>
        <w:rPr>
          <w:rFonts w:hint="default" w:ascii="Times New Roman" w:hAnsi="Times New Roman" w:eastAsia="方正仿宋_GBK" w:cs="Times New Roman"/>
          <w:sz w:val="32"/>
          <w:szCs w:val="32"/>
          <w:lang w:val="en-US" w:eastAsia="zh-CN"/>
        </w:rPr>
        <w:t>含氰废水处理单元</w:t>
      </w:r>
      <w:r>
        <w:rPr>
          <w:rFonts w:hint="default" w:ascii="Times New Roman" w:hAnsi="Times New Roman" w:eastAsia="方正仿宋_GBK" w:cs="Times New Roman"/>
          <w:color w:val="000000"/>
          <w:sz w:val="18"/>
          <w:szCs w:val="18"/>
          <w:lang w:eastAsia="zh-CN"/>
        </w:rPr>
        <w:t>（</w:t>
      </w:r>
      <w:r>
        <w:rPr>
          <w:rFonts w:hint="default" w:ascii="Times New Roman" w:hAnsi="Times New Roman" w:eastAsia="方正仿宋_GBK" w:cs="Times New Roman"/>
          <w:sz w:val="32"/>
          <w:szCs w:val="32"/>
          <w:lang w:val="en-US" w:eastAsia="zh-CN"/>
        </w:rPr>
        <w:t>处理工艺为“</w:t>
      </w:r>
      <w:r>
        <w:rPr>
          <w:rFonts w:hint="default" w:ascii="Times New Roman" w:hAnsi="Times New Roman" w:eastAsia="方正仿宋_GBK" w:cs="Times New Roman"/>
          <w:color w:val="auto"/>
          <w:sz w:val="32"/>
          <w:szCs w:val="32"/>
          <w:lang w:val="en-US" w:eastAsia="zh-CN"/>
        </w:rPr>
        <w:t>次氯酸钠二级氧化破氰+絮凝沉淀</w:t>
      </w:r>
      <w:r>
        <w:rPr>
          <w:rFonts w:hint="default" w:ascii="Times New Roman" w:hAnsi="Times New Roman" w:eastAsia="方正仿宋_GBK" w:cs="Times New Roman"/>
          <w:sz w:val="32"/>
          <w:szCs w:val="32"/>
          <w:lang w:val="en-US" w:eastAsia="zh-CN"/>
        </w:rPr>
        <w:t>”，设计处理规模为10t/d</w:t>
      </w:r>
      <w:r>
        <w:rPr>
          <w:rFonts w:hint="default" w:ascii="Times New Roman" w:hAnsi="Times New Roman" w:eastAsia="方正仿宋_GBK" w:cs="Times New Roman"/>
          <w:color w:val="000000"/>
          <w:sz w:val="18"/>
          <w:szCs w:val="18"/>
          <w:lang w:eastAsia="zh-CN"/>
        </w:rPr>
        <w:t>）</w:t>
      </w:r>
      <w:r>
        <w:rPr>
          <w:rFonts w:hint="default" w:ascii="Times New Roman" w:hAnsi="Times New Roman" w:eastAsia="方正仿宋_GBK" w:cs="Times New Roman"/>
          <w:sz w:val="32"/>
          <w:szCs w:val="32"/>
          <w:lang w:val="en-US" w:eastAsia="zh-CN"/>
        </w:rPr>
        <w:t>处理，含锡废水收集进含锡废水处理单元（处理工艺为“混凝沉淀”，处理规模为10t/d）处理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上述处理后的废水与酸碱废水、初期雨水、锅炉排水、机加工废水、纯水制备弃水、车间清洗水一同进入综合污水处理系统（处理工艺为“水解酸化+接触氧化+二沉池”，</w:t>
      </w:r>
      <w:r>
        <w:rPr>
          <w:rFonts w:hint="default" w:ascii="Times New Roman" w:hAnsi="Times New Roman" w:eastAsia="方正仿宋_GBK" w:cs="Times New Roman"/>
          <w:sz w:val="32"/>
          <w:szCs w:val="32"/>
          <w:lang w:val="en-US" w:eastAsia="zh-CN"/>
        </w:rPr>
        <w:t>处理规模为360t/d</w:t>
      </w:r>
      <w:r>
        <w:rPr>
          <w:rFonts w:hint="default" w:ascii="Times New Roman" w:hAnsi="Times New Roman" w:eastAsia="方正仿宋_GBK" w:cs="Times New Roman"/>
          <w:color w:val="auto"/>
          <w:sz w:val="32"/>
          <w:szCs w:val="32"/>
          <w:lang w:val="en-US" w:eastAsia="zh-CN"/>
        </w:rPr>
        <w:t>）处理达接管标准后部分进入中水回用系统（处理工艺为“沉淀+砂滤+超滤+二级反渗透”，</w:t>
      </w:r>
      <w:r>
        <w:rPr>
          <w:rFonts w:hint="default" w:ascii="Times New Roman" w:hAnsi="Times New Roman" w:eastAsia="方正仿宋_GBK" w:cs="Times New Roman"/>
          <w:sz w:val="32"/>
          <w:szCs w:val="32"/>
          <w:lang w:val="en-US" w:eastAsia="zh-CN"/>
        </w:rPr>
        <w:t>处理规模为200t/d</w:t>
      </w:r>
      <w:r>
        <w:rPr>
          <w:rFonts w:hint="default" w:ascii="Times New Roman" w:hAnsi="Times New Roman" w:eastAsia="方正仿宋_GBK" w:cs="Times New Roman"/>
          <w:color w:val="auto"/>
          <w:sz w:val="32"/>
          <w:szCs w:val="32"/>
          <w:lang w:val="en-US" w:eastAsia="zh-CN"/>
        </w:rPr>
        <w:t>）处理达到回用水水质要求后回用，其余接入通州湾高新电子信息产业园污水处理厂集中处理，尾水排入凤鸣河。</w:t>
      </w:r>
      <w:r>
        <w:rPr>
          <w:rFonts w:hint="default" w:ascii="Times New Roman" w:hAnsi="Times New Roman" w:eastAsia="方正仿宋_GBK" w:cs="Times New Roman"/>
          <w:color w:val="auto"/>
          <w:sz w:val="32"/>
          <w:szCs w:val="32"/>
          <w:highlight w:val="none"/>
        </w:rPr>
        <w:t>生活污水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食堂废水经</w:t>
      </w:r>
      <w:r>
        <w:rPr>
          <w:rFonts w:hint="default" w:ascii="Times New Roman" w:hAnsi="Times New Roman" w:eastAsia="方正仿宋_GBK" w:cs="Times New Roman"/>
          <w:color w:val="auto"/>
          <w:sz w:val="32"/>
          <w:szCs w:val="32"/>
          <w:highlight w:val="none"/>
        </w:rPr>
        <w:t>化粪池处</w:t>
      </w:r>
      <w:r>
        <w:rPr>
          <w:rFonts w:hint="default" w:ascii="Times New Roman" w:hAnsi="Times New Roman" w:eastAsia="方正仿宋_GBK" w:cs="Times New Roman"/>
          <w:sz w:val="32"/>
          <w:szCs w:val="32"/>
          <w:highlight w:val="none"/>
        </w:rPr>
        <w:t>理达接管标准</w:t>
      </w:r>
      <w:r>
        <w:rPr>
          <w:rFonts w:hint="default" w:ascii="Times New Roman" w:hAnsi="Times New Roman" w:eastAsia="方正仿宋_GBK" w:cs="Times New Roman"/>
          <w:sz w:val="32"/>
          <w:szCs w:val="32"/>
        </w:rPr>
        <w:t>后接管至南通市西部水务有限公司污水处理厂集中处理，尾水排入团结河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车间处理设施排口的</w:t>
      </w:r>
      <w:r>
        <w:rPr>
          <w:rFonts w:hint="default" w:ascii="Times New Roman" w:hAnsi="Times New Roman" w:eastAsia="方正仿宋_GBK" w:cs="Times New Roman"/>
          <w:sz w:val="32"/>
          <w:szCs w:val="32"/>
          <w:lang w:eastAsia="zh-CN"/>
        </w:rPr>
        <w:t>总镍、</w:t>
      </w:r>
      <w:r>
        <w:rPr>
          <w:rFonts w:hint="default" w:ascii="Times New Roman" w:hAnsi="Times New Roman" w:eastAsia="方正仿宋_GBK" w:cs="Times New Roman"/>
          <w:sz w:val="32"/>
          <w:szCs w:val="32"/>
          <w:lang w:val="en-US" w:eastAsia="zh-CN"/>
        </w:rPr>
        <w:t>总银、总锡、总铬、</w:t>
      </w:r>
      <w:r>
        <w:rPr>
          <w:rFonts w:hint="default" w:ascii="Times New Roman" w:hAnsi="Times New Roman" w:eastAsia="方正仿宋_GBK" w:cs="Times New Roman"/>
          <w:spacing w:val="-11"/>
          <w:sz w:val="32"/>
          <w:szCs w:val="32"/>
          <w:lang w:val="en-US" w:eastAsia="zh-CN"/>
        </w:rPr>
        <w:t>六价铬执行</w:t>
      </w:r>
      <w:r>
        <w:rPr>
          <w:rFonts w:hint="default" w:ascii="Times New Roman" w:hAnsi="Times New Roman" w:eastAsia="方正仿宋_GBK" w:cs="Times New Roman"/>
          <w:spacing w:val="-11"/>
          <w:sz w:val="32"/>
          <w:szCs w:val="32"/>
          <w:lang w:eastAsia="zh-CN"/>
        </w:rPr>
        <w:t xml:space="preserve">《电子工业水污染物排放标准》（GB </w:t>
      </w:r>
      <w:r>
        <w:rPr>
          <w:rFonts w:hint="default" w:ascii="Times New Roman" w:hAnsi="Times New Roman" w:eastAsia="方正仿宋_GBK" w:cs="Times New Roman"/>
          <w:sz w:val="32"/>
          <w:szCs w:val="32"/>
          <w:lang w:eastAsia="zh-CN"/>
        </w:rPr>
        <w:t>39731-2020）表1中的间接排放限值（电子终端产品），总锡参照执行《上海市污水综合排放标准》（DB31/199-2018）表1</w:t>
      </w:r>
      <w:r>
        <w:rPr>
          <w:rFonts w:hint="default" w:ascii="Times New Roman" w:hAnsi="Times New Roman" w:eastAsia="方正仿宋_GBK" w:cs="Times New Roman"/>
          <w:sz w:val="32"/>
          <w:szCs w:val="32"/>
          <w:lang w:val="en-US" w:eastAsia="zh-CN"/>
        </w:rPr>
        <w:t>中的</w:t>
      </w:r>
      <w:r>
        <w:rPr>
          <w:rFonts w:hint="default" w:ascii="Times New Roman" w:hAnsi="Times New Roman" w:eastAsia="方正仿宋_GBK" w:cs="Times New Roman"/>
          <w:sz w:val="32"/>
          <w:szCs w:val="32"/>
          <w:lang w:eastAsia="zh-CN"/>
        </w:rPr>
        <w:t>标准</w:t>
      </w:r>
      <w:r>
        <w:rPr>
          <w:rFonts w:hint="default" w:ascii="Times New Roman" w:hAnsi="Times New Roman" w:eastAsia="方正仿宋_GBK" w:cs="Times New Roman"/>
          <w:sz w:val="32"/>
          <w:szCs w:val="32"/>
          <w:lang w:val="en-US" w:eastAsia="zh-CN"/>
        </w:rPr>
        <w:t>限值，生产废水总排口</w:t>
      </w:r>
      <w:r>
        <w:rPr>
          <w:rFonts w:hint="default" w:ascii="Times New Roman" w:hAnsi="Times New Roman" w:eastAsia="方正仿宋_GBK" w:cs="Times New Roman"/>
          <w:sz w:val="32"/>
          <w:szCs w:val="32"/>
        </w:rPr>
        <w:t>执行《电子工业水污染物排放标准》（GB 39731-2020）表1间接排放限值及通州湾高新电子信息产业园污水处理厂接管要求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生活污水总排口执行</w:t>
      </w:r>
      <w:r>
        <w:rPr>
          <w:rFonts w:hint="default" w:ascii="Times New Roman" w:hAnsi="Times New Roman" w:eastAsia="方正仿宋_GBK" w:cs="Times New Roman"/>
          <w:sz w:val="32"/>
          <w:szCs w:val="32"/>
        </w:rPr>
        <w:t>执行《污水综合排放标准》（GB8978-1996）表4三级标准并满足南通市西部水务有限公司污水处理厂接管要求</w:t>
      </w:r>
      <w:r>
        <w:rPr>
          <w:rFonts w:hint="default" w:ascii="Times New Roman" w:hAnsi="Times New Roman" w:eastAsia="方正仿宋_GBK" w:cs="Times New Roman"/>
          <w:sz w:val="32"/>
          <w:szCs w:val="32"/>
          <w:lang w:eastAsia="zh-CN"/>
        </w:rPr>
        <w:t>。</w:t>
      </w:r>
    </w:p>
    <w:p w14:paraId="19827B49">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方正仿宋_GBK" w:cs="Times New Roman"/>
          <w:color w:val="4F81BD" w:themeColor="accent1"/>
          <w:sz w:val="32"/>
          <w:szCs w:val="32"/>
        </w:rPr>
      </w:pPr>
      <w:r>
        <w:rPr>
          <w:rFonts w:hint="default" w:ascii="Times New Roman" w:hAnsi="Times New Roman" w:eastAsia="方正仿宋_GBK" w:cs="Times New Roman"/>
          <w:kern w:val="0"/>
          <w:sz w:val="32"/>
          <w:szCs w:val="32"/>
          <w:lang w:val="en-US" w:eastAsia="zh-CN"/>
        </w:rPr>
        <w:t>（三）</w:t>
      </w:r>
      <w:r>
        <w:rPr>
          <w:rFonts w:hint="default" w:ascii="Times New Roman" w:hAnsi="Times New Roman" w:eastAsia="方正仿宋_GBK" w:cs="Times New Roman"/>
          <w:b w:val="0"/>
          <w:kern w:val="0"/>
          <w:sz w:val="32"/>
          <w:szCs w:val="32"/>
          <w:lang w:val="en-US" w:eastAsia="zh-CN" w:bidi="ar-SA"/>
        </w:rPr>
        <w:t>严格落实各项废气防治措施。</w:t>
      </w:r>
      <w:r>
        <w:rPr>
          <w:rFonts w:hint="default" w:ascii="Times New Roman" w:hAnsi="Times New Roman" w:eastAsia="方正仿宋_GBK" w:cs="Times New Roman"/>
          <w:sz w:val="32"/>
          <w:szCs w:val="32"/>
        </w:rPr>
        <w:t>本项目滚镀前处理</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挂镀-镀铜锡银</w:t>
      </w:r>
      <w:r>
        <w:rPr>
          <w:rFonts w:hint="default" w:ascii="Times New Roman" w:hAnsi="Times New Roman" w:eastAsia="方正仿宋_GBK" w:cs="Times New Roman"/>
          <w:sz w:val="32"/>
          <w:szCs w:val="32"/>
          <w:lang w:val="en-US" w:eastAsia="zh-CN"/>
        </w:rPr>
        <w:t>线的冲击镍、酸性化学镍及镀锡工段产生的废气（硫酸雾、氯化氢、氯气、酚类、非甲烷总烃）经槽边集气罩+顶吸集气罩收集进“二级碱喷淋”装置</w:t>
      </w:r>
      <w:r>
        <w:rPr>
          <w:rFonts w:hint="default" w:ascii="Times New Roman" w:hAnsi="Times New Roman" w:eastAsia="方正仿宋_GBK" w:cs="Times New Roman"/>
          <w:sz w:val="32"/>
          <w:szCs w:val="32"/>
        </w:rPr>
        <w:t>处理</w:t>
      </w:r>
      <w:r>
        <w:rPr>
          <w:rFonts w:hint="default" w:ascii="Times New Roman" w:hAnsi="Times New Roman" w:eastAsia="方正仿宋_GBK" w:cs="Times New Roman"/>
          <w:sz w:val="32"/>
          <w:szCs w:val="32"/>
          <w:lang w:val="en-US" w:eastAsia="zh-CN"/>
        </w:rPr>
        <w:t>后通过1#排气筒排放；挂镀-镀铜锡银线中镀厚银工序产生的废气（氰化氢、二硫化碳）经槽边集气罩+顶吸集气罩收集进“三级次氯酸钠喷淋+除水”装置处理，</w:t>
      </w:r>
      <w:r>
        <w:rPr>
          <w:rFonts w:hint="default" w:ascii="Times New Roman" w:hAnsi="Times New Roman" w:eastAsia="方正仿宋_GBK" w:cs="Times New Roman"/>
          <w:sz w:val="32"/>
          <w:szCs w:val="32"/>
          <w:highlight w:val="none"/>
          <w:lang w:val="en-US" w:eastAsia="zh-CN"/>
        </w:rPr>
        <w:t>打磨废气（颗粒物）、</w:t>
      </w:r>
      <w:r>
        <w:rPr>
          <w:rFonts w:hint="default" w:ascii="Times New Roman" w:hAnsi="Times New Roman" w:eastAsia="方正仿宋_GBK" w:cs="Times New Roman"/>
          <w:sz w:val="32"/>
          <w:szCs w:val="32"/>
          <w:lang w:val="en-US" w:eastAsia="zh-CN"/>
        </w:rPr>
        <w:t>焊接废气（颗粒物、锡及其化合物、非甲烷总烃）经集气罩收集进“布袋除尘”装置处理，上述处理后的废气与注塑废气（非甲烷总烃）一同进入“二级活性炭吸附”装置处理后通过2#排气筒排放；挂镀-镀铜镍金锡线中镀金工段产生的废气（氰化氢）经槽边集气罩+顶吸集气罩收集进“三级次氯酸钠喷淋”装置处理后通过5#排气筒排放，镀锡工段废气（酚类）经槽边集气罩+顶吸集气罩收集进“二级活性炭吸附”装置处理后通过4#排气筒排放；锅炉废气（二氧化硫、氮氧化物、颗粒物）经密闭管道收集后通过3#排气筒排放；污水处理站废气（氨、硫化氢、臭气浓度）采用加盖负压方式收集进“碱喷淋+水喷淋”装置处理后通过6#排气筒排放；危废库废气（非甲烷总烃）经负压抽风收集进“二级活性炭吸附”装置处理后通过7#排气筒排放</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本项目</w:t>
      </w:r>
      <w:r>
        <w:rPr>
          <w:rFonts w:hint="default" w:ascii="Times New Roman" w:hAnsi="Times New Roman" w:eastAsia="方正仿宋_GBK" w:cs="Times New Roman"/>
          <w:sz w:val="32"/>
          <w:szCs w:val="32"/>
          <w:lang w:val="en-US" w:eastAsia="zh-CN"/>
        </w:rPr>
        <w:t>有组织排放的硫酸雾、氯化氢、</w:t>
      </w:r>
      <w:r>
        <w:rPr>
          <w:rFonts w:hint="default" w:ascii="Times New Roman" w:hAnsi="Times New Roman" w:eastAsia="方正仿宋_GBK" w:cs="Times New Roman"/>
          <w:kern w:val="2"/>
          <w:sz w:val="32"/>
          <w:szCs w:val="32"/>
          <w:lang w:val="en-US" w:eastAsia="zh-CN" w:bidi="ar-SA"/>
        </w:rPr>
        <w:t>氰化氢执行</w:t>
      </w:r>
      <w:r>
        <w:rPr>
          <w:rFonts w:hint="default" w:ascii="Times New Roman" w:hAnsi="Times New Roman" w:eastAsia="方正仿宋_GBK" w:cs="Times New Roman"/>
          <w:sz w:val="32"/>
          <w:szCs w:val="32"/>
        </w:rPr>
        <w:t>《电镀污染物排放标准》（GB21900-2008）</w:t>
      </w:r>
      <w:r>
        <w:rPr>
          <w:rFonts w:hint="default" w:ascii="Times New Roman" w:hAnsi="Times New Roman" w:eastAsia="方正仿宋_GBK" w:cs="Times New Roman"/>
          <w:sz w:val="32"/>
          <w:szCs w:val="32"/>
          <w:highlight w:val="none"/>
        </w:rPr>
        <w:t>表5中</w:t>
      </w:r>
      <w:r>
        <w:rPr>
          <w:rFonts w:hint="default" w:ascii="Times New Roman" w:hAnsi="Times New Roman" w:eastAsia="方正仿宋_GBK" w:cs="Times New Roman"/>
          <w:sz w:val="32"/>
          <w:szCs w:val="32"/>
        </w:rPr>
        <w:t>的标准限值</w:t>
      </w:r>
      <w:r>
        <w:rPr>
          <w:rFonts w:hint="default" w:ascii="Times New Roman" w:hAnsi="Times New Roman" w:eastAsia="方正仿宋_GBK" w:cs="Times New Roman"/>
          <w:sz w:val="32"/>
          <w:szCs w:val="32"/>
          <w:lang w:eastAsia="zh-CN"/>
        </w:rPr>
        <w:t>，氯气、酚类、非甲烷总烃、</w:t>
      </w:r>
      <w:r>
        <w:rPr>
          <w:rFonts w:hint="default" w:ascii="Times New Roman" w:hAnsi="Times New Roman" w:eastAsia="方正仿宋_GBK" w:cs="Times New Roman"/>
          <w:sz w:val="32"/>
          <w:szCs w:val="32"/>
          <w:lang w:val="en-US" w:eastAsia="zh-CN"/>
        </w:rPr>
        <w:t>颗粒物、锡及其化合物执行《大气污染物综合排放标准》（DB32/4041-2021）表1中的标准限值</w:t>
      </w:r>
      <w:r>
        <w:rPr>
          <w:rFonts w:hint="default" w:ascii="Times New Roman" w:hAnsi="Times New Roman" w:eastAsia="方正仿宋_GBK" w:cs="Times New Roman"/>
          <w:sz w:val="32"/>
          <w:szCs w:val="32"/>
          <w:highlight w:val="none"/>
          <w:lang w:val="en-US" w:eastAsia="zh-CN"/>
        </w:rPr>
        <w:t>，二硫化碳、氨、硫化氢、臭气浓度执行《恶臭污染物排放标准》（GB14554-93）表2中的标准限值，锅炉废气中的二氧化硫、氮氧化物、颗粒物、烟气黑度执行《锅炉大气污染物排放标准》（DB32/4385-2022）表3中燃气锅炉的标准限值；</w:t>
      </w:r>
      <w:r>
        <w:rPr>
          <w:rFonts w:hint="default" w:ascii="Times New Roman" w:hAnsi="Times New Roman" w:eastAsia="方正仿宋_GBK" w:cs="Times New Roman"/>
          <w:sz w:val="32"/>
          <w:szCs w:val="32"/>
        </w:rPr>
        <w:t>厂区内非甲烷总烃无组织排放监控点浓度执行</w:t>
      </w:r>
      <w:r>
        <w:rPr>
          <w:rFonts w:hint="default" w:ascii="Times New Roman" w:hAnsi="Times New Roman" w:eastAsia="方正仿宋_GBK" w:cs="Times New Roman"/>
          <w:color w:val="auto"/>
          <w:sz w:val="32"/>
          <w:szCs w:val="32"/>
          <w:lang w:eastAsia="zh-CN"/>
        </w:rPr>
        <w:t>《大气污染物综合排放标准》（DB32/4041-2021）</w:t>
      </w:r>
      <w:r>
        <w:rPr>
          <w:rFonts w:hint="default" w:ascii="Times New Roman" w:hAnsi="Times New Roman" w:eastAsia="方正仿宋_GBK" w:cs="Times New Roman"/>
          <w:color w:val="auto"/>
          <w:sz w:val="32"/>
          <w:szCs w:val="32"/>
          <w:lang w:val="en-US" w:eastAsia="zh-CN"/>
        </w:rPr>
        <w:t>表2</w:t>
      </w:r>
      <w:r>
        <w:rPr>
          <w:rFonts w:hint="default" w:ascii="Times New Roman" w:hAnsi="Times New Roman" w:eastAsia="方正仿宋_GBK" w:cs="Times New Roman"/>
          <w:color w:val="auto"/>
          <w:sz w:val="32"/>
          <w:szCs w:val="32"/>
        </w:rPr>
        <w:t>中的</w:t>
      </w:r>
      <w:r>
        <w:rPr>
          <w:rFonts w:hint="default" w:ascii="Times New Roman" w:hAnsi="Times New Roman" w:eastAsia="方正仿宋_GBK" w:cs="Times New Roman"/>
          <w:color w:val="auto"/>
          <w:sz w:val="32"/>
          <w:szCs w:val="32"/>
          <w:lang w:val="en-US" w:eastAsia="zh-CN"/>
        </w:rPr>
        <w:t>浓</w:t>
      </w:r>
      <w:r>
        <w:rPr>
          <w:rFonts w:hint="default" w:ascii="Times New Roman" w:hAnsi="Times New Roman" w:eastAsia="方正仿宋_GBK" w:cs="Times New Roman"/>
          <w:sz w:val="32"/>
          <w:szCs w:val="32"/>
          <w:lang w:val="en-US" w:eastAsia="zh-CN"/>
        </w:rPr>
        <w:t>度</w:t>
      </w:r>
      <w:r>
        <w:rPr>
          <w:rFonts w:hint="default" w:ascii="Times New Roman" w:hAnsi="Times New Roman" w:eastAsia="方正仿宋_GBK" w:cs="Times New Roman"/>
          <w:sz w:val="32"/>
          <w:szCs w:val="32"/>
        </w:rPr>
        <w:t>限值，厂界硫酸雾、氯化氢、氰化氢</w:t>
      </w:r>
      <w:r>
        <w:rPr>
          <w:rFonts w:hint="default" w:ascii="Times New Roman" w:hAnsi="Times New Roman" w:eastAsia="方正仿宋_GBK" w:cs="Times New Roman"/>
          <w:sz w:val="32"/>
          <w:szCs w:val="32"/>
          <w:lang w:eastAsia="zh-CN"/>
        </w:rPr>
        <w:t>、氯气、酚类、</w:t>
      </w:r>
      <w:r>
        <w:rPr>
          <w:rFonts w:hint="default" w:ascii="Times New Roman" w:hAnsi="Times New Roman" w:eastAsia="方正仿宋_GBK" w:cs="Times New Roman"/>
          <w:sz w:val="32"/>
          <w:szCs w:val="32"/>
          <w:lang w:val="en-US" w:eastAsia="zh-CN"/>
        </w:rPr>
        <w:t>颗粒物、锡及其化合物、</w:t>
      </w:r>
      <w:r>
        <w:rPr>
          <w:rFonts w:hint="default" w:ascii="Times New Roman" w:hAnsi="Times New Roman" w:eastAsia="方正仿宋_GBK" w:cs="Times New Roman"/>
          <w:sz w:val="32"/>
          <w:szCs w:val="32"/>
        </w:rPr>
        <w:t>非甲烷总烃执行《大气污染物综合排放标准》（DB32/4041-2021）表</w:t>
      </w:r>
      <w:r>
        <w:rPr>
          <w:rFonts w:hint="default" w:ascii="Times New Roman" w:hAnsi="Times New Roman" w:eastAsia="方正仿宋_GBK" w:cs="Times New Roman"/>
          <w:sz w:val="32"/>
          <w:szCs w:val="32"/>
          <w:lang w:val="en-US" w:eastAsia="zh-CN"/>
        </w:rPr>
        <w:t>3中的浓度限值，二硫化碳、氨、硫化氢、臭气浓度执行《恶臭污染物排放标准》（GB14554-93）中表1中的标准限值</w:t>
      </w:r>
      <w:r>
        <w:rPr>
          <w:rFonts w:hint="default" w:ascii="Times New Roman" w:hAnsi="Times New Roman" w:eastAsia="方正仿宋_GBK" w:cs="Times New Roman"/>
          <w:sz w:val="32"/>
          <w:szCs w:val="32"/>
        </w:rPr>
        <w:t>。</w:t>
      </w:r>
    </w:p>
    <w:p w14:paraId="524A3643">
      <w:pPr>
        <w:pStyle w:val="4"/>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（四）</w:t>
      </w:r>
      <w:r>
        <w:rPr>
          <w:rFonts w:hint="default" w:ascii="Times New Roman" w:hAnsi="Times New Roman" w:eastAsia="方正仿宋_GBK" w:cs="Times New Roman"/>
          <w:kern w:val="0"/>
          <w:sz w:val="32"/>
          <w:szCs w:val="32"/>
          <w:lang w:val="en-US" w:eastAsia="zh-CN" w:bidi="ar-SA"/>
        </w:rPr>
        <w:t>优化厂区平面布置，对主要噪声源采取隔声、消声、减振等措施，确保厂界噪声满足《工业企业厂界环境噪声排放标准》（GB12348-2008）中3类标准要求。</w:t>
      </w:r>
    </w:p>
    <w:p w14:paraId="21063C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（五）</w:t>
      </w:r>
      <w:r>
        <w:rPr>
          <w:rFonts w:hint="default" w:ascii="Times New Roman" w:hAnsi="Times New Roman" w:eastAsia="方正仿宋_GBK" w:cs="Times New Roman"/>
          <w:kern w:val="0"/>
          <w:sz w:val="32"/>
          <w:szCs w:val="32"/>
          <w:lang w:val="en-US" w:eastAsia="zh-CN" w:bidi="ar-SA"/>
        </w:rPr>
        <w:t>严格按照国家、省有关法律规定，严格固废处置，实现固废零排放。本项目废外包装材料、边角料、不合格品收集外售；纯水制备废滤芯、纯水制备废膜、纯水制备废活性炭、纯水制备废离子交换树脂、废焊膏、废布袋、除尘灰委托一般工业固废处置单位处理。废内包装材料、污水处理站废砂、废过滤器、中水回用废膜、滤渣、废槽液、污泥、废活性炭、空压机含油废水</w:t>
      </w:r>
      <w:bookmarkStart w:id="0" w:name="OLE_LINK15"/>
      <w:r>
        <w:rPr>
          <w:rFonts w:hint="default" w:ascii="Times New Roman" w:hAnsi="Times New Roman" w:eastAsia="方正仿宋_GBK" w:cs="Times New Roman"/>
          <w:kern w:val="0"/>
          <w:sz w:val="32"/>
          <w:szCs w:val="32"/>
          <w:lang w:val="en-US" w:eastAsia="zh-CN" w:bidi="ar-SA"/>
        </w:rPr>
        <w:t>、含油废抹布、含油手套</w:t>
      </w:r>
      <w:bookmarkEnd w:id="0"/>
      <w:r>
        <w:rPr>
          <w:rFonts w:hint="default" w:ascii="Times New Roman" w:hAnsi="Times New Roman" w:eastAsia="方正仿宋_GBK" w:cs="Times New Roman"/>
          <w:kern w:val="0"/>
          <w:sz w:val="32"/>
          <w:szCs w:val="32"/>
          <w:lang w:val="en-US" w:eastAsia="zh-CN" w:bidi="ar-SA"/>
        </w:rPr>
        <w:t>、废机油、废液压油、废油桶、废切削液等危险废物须委托有资质单位处置；生活垃圾由环卫部门定期清运。</w:t>
      </w:r>
    </w:p>
    <w:p w14:paraId="35B0C97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rPr>
        <w:t>（六）</w:t>
      </w:r>
      <w:r>
        <w:rPr>
          <w:rFonts w:hint="default" w:ascii="Times New Roman" w:hAnsi="Times New Roman" w:eastAsia="方正仿宋_GBK" w:cs="Times New Roman"/>
          <w:kern w:val="0"/>
          <w:sz w:val="32"/>
          <w:szCs w:val="32"/>
          <w:lang w:val="en-US" w:eastAsia="zh-CN" w:bidi="ar-SA"/>
        </w:rPr>
        <w:t>一般工业固体废物贮存执行《一般工业固体废物贮存和填埋污染控制标准》（GB18599-2020）中的标准，危险废物贮存执行《危险废物贮存污染控制标准》（GB18597-2023）及修改单及《危险废物收集储存运输技术规范》（HJ2025-2012）中相关规定要求进行危险废物的包装、贮存设施的选址、设计、运行、安全防护、监测和关闭等要求进行合理的贮存。</w:t>
      </w:r>
    </w:p>
    <w:p w14:paraId="4E811BC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（七）严格落实各项突发环境事件风险防范和应急措施，进一步健全污染事故防控和应急管理体系，制定突发环境事件应急预案并报江苏省通州湾江海联动开发示范区生态环境局备案，定期进行演练。</w:t>
      </w:r>
    </w:p>
    <w:p w14:paraId="59ACA6E8">
      <w:pPr>
        <w:pStyle w:val="4"/>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本项目建成后，全厂污染物年排放量初步核定如下：</w:t>
      </w:r>
    </w:p>
    <w:p w14:paraId="162E212A">
      <w:pPr>
        <w:pStyle w:val="4"/>
        <w:keepNext w:val="0"/>
        <w:keepLines w:val="0"/>
        <w:pageBreakBefore w:val="0"/>
        <w:widowControl w:val="0"/>
        <w:kinsoku/>
        <w:wordWrap/>
        <w:overflowPunct/>
        <w:topLinePunct w:val="0"/>
        <w:autoSpaceDE/>
        <w:autoSpaceDN/>
        <w:bidi w:val="0"/>
        <w:adjustRightInd w:val="0"/>
        <w:snapToGrid w:val="0"/>
        <w:spacing w:line="57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水污染物（接管量/环境排放量）：</w:t>
      </w:r>
      <w:r>
        <w:rPr>
          <w:rFonts w:hint="default" w:ascii="Times New Roman" w:hAnsi="Times New Roman" w:eastAsia="方正仿宋_GBK" w:cs="Times New Roman"/>
          <w:sz w:val="32"/>
          <w:szCs w:val="32"/>
          <w:highlight w:val="none"/>
        </w:rPr>
        <w:t>废水排放量</w:t>
      </w:r>
      <w:r>
        <w:rPr>
          <w:rFonts w:hint="default" w:ascii="Times New Roman" w:hAnsi="Times New Roman" w:eastAsia="方正仿宋_GBK" w:cs="Times New Roman"/>
          <w:sz w:val="32"/>
          <w:szCs w:val="32"/>
          <w:highlight w:val="none"/>
          <w:lang w:val="en-US" w:eastAsia="zh-CN"/>
        </w:rPr>
        <w:t>≤18907.36吨，污染物接管量</w:t>
      </w:r>
      <w:r>
        <w:rPr>
          <w:rFonts w:hint="default" w:ascii="Times New Roman" w:hAnsi="Times New Roman" w:eastAsia="方正仿宋_GBK" w:cs="Times New Roman"/>
          <w:sz w:val="32"/>
          <w:szCs w:val="32"/>
          <w:lang w:val="en-US" w:eastAsia="zh-CN"/>
        </w:rPr>
        <w:t>COD≤2.46293/0.9454吨、氨氮≤0.13201/0.0945吨、总氮≤0.3435/0.2836吨、总磷≤0.05251/0.0095吨、总镍≤0.00026/0.00026吨、</w:t>
      </w:r>
      <w:r>
        <w:rPr>
          <w:rFonts w:hint="default" w:ascii="Times New Roman" w:hAnsi="Times New Roman" w:eastAsia="方正仿宋_GBK" w:cs="Times New Roman"/>
          <w:sz w:val="32"/>
          <w:szCs w:val="32"/>
        </w:rPr>
        <w:t>总锌≤</w:t>
      </w:r>
      <w:r>
        <w:rPr>
          <w:rFonts w:hint="default" w:ascii="Times New Roman" w:hAnsi="Times New Roman" w:eastAsia="方正仿宋_GBK" w:cs="Times New Roman"/>
          <w:sz w:val="32"/>
          <w:szCs w:val="32"/>
          <w:lang w:val="en-US" w:eastAsia="zh-CN"/>
        </w:rPr>
        <w:t>0.00046/0.00046</w:t>
      </w:r>
      <w:r>
        <w:rPr>
          <w:rFonts w:hint="default" w:ascii="Times New Roman" w:hAnsi="Times New Roman" w:eastAsia="方正仿宋_GBK" w:cs="Times New Roman"/>
          <w:sz w:val="32"/>
          <w:szCs w:val="32"/>
          <w:lang w:eastAsia="zh-CN"/>
        </w:rPr>
        <w:t>吨、</w:t>
      </w:r>
      <w:r>
        <w:rPr>
          <w:rFonts w:hint="default" w:ascii="Times New Roman" w:hAnsi="Times New Roman" w:eastAsia="方正仿宋_GBK" w:cs="Times New Roman"/>
          <w:sz w:val="32"/>
          <w:szCs w:val="32"/>
          <w:lang w:val="en-US" w:eastAsia="zh-CN"/>
        </w:rPr>
        <w:t>总铜≤0.00029/0.00029</w:t>
      </w:r>
      <w:r>
        <w:rPr>
          <w:rFonts w:hint="default" w:ascii="Times New Roman" w:hAnsi="Times New Roman" w:eastAsia="方正仿宋_GBK" w:cs="Times New Roman"/>
          <w:sz w:val="32"/>
          <w:szCs w:val="32"/>
          <w:lang w:eastAsia="zh-CN"/>
        </w:rPr>
        <w:t>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氰化物</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0.00025/0.00025</w:t>
      </w:r>
      <w:r>
        <w:rPr>
          <w:rFonts w:hint="default" w:ascii="Times New Roman" w:hAnsi="Times New Roman" w:eastAsia="方正仿宋_GBK" w:cs="Times New Roman"/>
          <w:sz w:val="32"/>
          <w:szCs w:val="32"/>
          <w:lang w:eastAsia="zh-CN"/>
        </w:rPr>
        <w:t>吨</w:t>
      </w:r>
      <w:r>
        <w:rPr>
          <w:rFonts w:hint="default" w:ascii="Times New Roman" w:hAnsi="Times New Roman" w:eastAsia="方正仿宋_GBK" w:cs="Times New Roman"/>
          <w:sz w:val="32"/>
          <w:szCs w:val="32"/>
          <w:lang w:val="en-US" w:eastAsia="zh-CN"/>
        </w:rPr>
        <w:t>、总银≤0.000004/0.000004吨、总铬≤0.000001/0.000001吨、</w:t>
      </w:r>
      <w:r>
        <w:rPr>
          <w:rFonts w:hint="default" w:ascii="Times New Roman" w:hAnsi="Times New Roman" w:eastAsia="方正仿宋_GBK" w:cs="Times New Roman"/>
          <w:sz w:val="32"/>
          <w:szCs w:val="32"/>
        </w:rPr>
        <w:t>六价铬</w:t>
      </w:r>
      <w:r>
        <w:rPr>
          <w:rFonts w:hint="default" w:ascii="Times New Roman" w:hAnsi="Times New Roman" w:eastAsia="方正仿宋_GBK" w:cs="Times New Roman"/>
          <w:sz w:val="32"/>
          <w:szCs w:val="32"/>
          <w:lang w:val="en-US" w:eastAsia="zh-CN"/>
        </w:rPr>
        <w:t>≤0.0000004/0.0000004吨、</w:t>
      </w:r>
    </w:p>
    <w:p w14:paraId="4D47D952">
      <w:pPr>
        <w:pStyle w:val="4"/>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总锡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0.00018/0.00018</w:t>
      </w:r>
      <w:r>
        <w:rPr>
          <w:rFonts w:hint="default" w:ascii="Times New Roman" w:hAnsi="Times New Roman" w:eastAsia="方正仿宋_GBK" w:cs="Times New Roman"/>
          <w:sz w:val="32"/>
          <w:szCs w:val="32"/>
          <w:lang w:eastAsia="zh-CN"/>
        </w:rPr>
        <w:t>吨</w:t>
      </w:r>
      <w:r>
        <w:rPr>
          <w:rFonts w:hint="default" w:ascii="Times New Roman" w:hAnsi="Times New Roman" w:eastAsia="方正仿宋_GBK" w:cs="Times New Roman"/>
          <w:sz w:val="32"/>
          <w:szCs w:val="32"/>
          <w:lang w:val="en-US" w:eastAsia="zh-CN"/>
        </w:rPr>
        <w:t>、挥发酚≤0.00016/0.00016吨、LAS</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0.012/0.0006吨、SS≤0.86415/0.1897吨、石油类≤0.19051/0.0177吨、动植物油≤0.012/0.0012吨</w:t>
      </w:r>
      <w:r>
        <w:rPr>
          <w:rFonts w:hint="eastAsia" w:ascii="Times New Roman" w:hAnsi="Times New Roman" w:eastAsia="方正仿宋_GBK" w:cs="Times New Roman"/>
          <w:sz w:val="32"/>
          <w:szCs w:val="32"/>
          <w:lang w:val="en-US" w:eastAsia="zh-CN"/>
        </w:rPr>
        <w:t>。</w:t>
      </w:r>
    </w:p>
    <w:p w14:paraId="748436AC">
      <w:pPr>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大气污染物（有组织/无组织）</w:t>
      </w:r>
      <w:r>
        <w:rPr>
          <w:rFonts w:hint="default" w:ascii="Times New Roman" w:hAnsi="Times New Roman" w:eastAsia="方正仿宋_GBK" w:cs="Times New Roman"/>
          <w:sz w:val="32"/>
          <w:szCs w:val="32"/>
        </w:rPr>
        <w:t>：VOCs（以非甲烷总烃计）≤0.0812吨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其中酚类</w:t>
      </w:r>
      <w:r>
        <w:rPr>
          <w:rFonts w:hint="default" w:ascii="Times New Roman" w:hAnsi="Times New Roman" w:eastAsia="方正仿宋_GBK" w:cs="Times New Roman"/>
          <w:sz w:val="32"/>
          <w:szCs w:val="32"/>
        </w:rPr>
        <w:t>≤0.0251吨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0.0835吨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其中酚类</w:t>
      </w:r>
      <w:r>
        <w:rPr>
          <w:rFonts w:hint="default" w:ascii="Times New Roman" w:hAnsi="Times New Roman" w:eastAsia="方正仿宋_GBK" w:cs="Times New Roman"/>
          <w:sz w:val="32"/>
          <w:szCs w:val="32"/>
        </w:rPr>
        <w:t>≤0.0063吨、硫酸雾≤0.0196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0.0218吨、氯化氢</w:t>
      </w:r>
      <w:bookmarkStart w:id="1" w:name="_Hlk101648256"/>
      <w:r>
        <w:rPr>
          <w:rFonts w:hint="default" w:ascii="Times New Roman" w:hAnsi="Times New Roman" w:eastAsia="方正仿宋_GBK" w:cs="Times New Roman"/>
          <w:sz w:val="32"/>
          <w:szCs w:val="32"/>
        </w:rPr>
        <w:t>≤0.0583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0.0648吨</w:t>
      </w:r>
      <w:bookmarkEnd w:id="1"/>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氯气</w:t>
      </w:r>
      <w:r>
        <w:rPr>
          <w:rFonts w:hint="default" w:ascii="Times New Roman" w:hAnsi="Times New Roman" w:eastAsia="方正仿宋_GBK" w:cs="Times New Roman"/>
          <w:sz w:val="32"/>
          <w:szCs w:val="32"/>
        </w:rPr>
        <w:t>≤0.0022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0.0024吨、二硫化碳≤0.0045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0.005吨、颗粒物≤0.0569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0.0219</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吨、</w:t>
      </w:r>
      <w:r>
        <w:rPr>
          <w:rFonts w:hint="default" w:ascii="Times New Roman" w:hAnsi="Times New Roman" w:eastAsia="方正仿宋_GBK" w:cs="Times New Roman"/>
          <w:sz w:val="32"/>
          <w:szCs w:val="32"/>
          <w:lang w:eastAsia="zh-CN"/>
        </w:rPr>
        <w:t>氰化氢</w:t>
      </w:r>
      <w:r>
        <w:rPr>
          <w:rFonts w:hint="default" w:ascii="Times New Roman" w:hAnsi="Times New Roman" w:eastAsia="方正仿宋_GBK" w:cs="Times New Roman"/>
          <w:sz w:val="32"/>
          <w:szCs w:val="32"/>
        </w:rPr>
        <w:t>≤0.005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0.0112吨、</w:t>
      </w:r>
      <w:r>
        <w:rPr>
          <w:rFonts w:hint="default" w:ascii="Times New Roman" w:hAnsi="Times New Roman" w:eastAsia="方正仿宋_GBK" w:cs="Times New Roman"/>
          <w:sz w:val="32"/>
          <w:szCs w:val="32"/>
          <w:lang w:val="en-US" w:eastAsia="zh-CN"/>
        </w:rPr>
        <w:t>氨</w:t>
      </w:r>
      <w:r>
        <w:rPr>
          <w:rFonts w:hint="default" w:ascii="Times New Roman" w:hAnsi="Times New Roman" w:eastAsia="方正仿宋_GBK" w:cs="Times New Roman"/>
          <w:sz w:val="32"/>
          <w:szCs w:val="32"/>
        </w:rPr>
        <w:t>≤0.0012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0.0013吨、</w:t>
      </w:r>
      <w:r>
        <w:rPr>
          <w:rFonts w:hint="default" w:ascii="Times New Roman" w:hAnsi="Times New Roman" w:eastAsia="方正仿宋_GBK" w:cs="Times New Roman"/>
          <w:sz w:val="32"/>
          <w:szCs w:val="32"/>
          <w:lang w:val="en-US" w:eastAsia="zh-CN"/>
        </w:rPr>
        <w:t>硫化氢</w:t>
      </w:r>
      <w:r>
        <w:rPr>
          <w:rFonts w:hint="default" w:ascii="Times New Roman" w:hAnsi="Times New Roman" w:eastAsia="方正仿宋_GBK" w:cs="Times New Roman"/>
          <w:sz w:val="32"/>
          <w:szCs w:val="32"/>
        </w:rPr>
        <w:t>≤0.0027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0.003吨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二氧化硫≤0.094吨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有组织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、氮氧化物≤0.142吨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有组织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p>
    <w:p w14:paraId="079F5DB2">
      <w:pPr>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五、本项目须按照《建设项目安全设施“三同时”监督管理办法》（国家安全监管总局36号令）的要求，对项目安全生产条件和设施进行综合分析，并开展建设项目安全设施设计审查。</w:t>
      </w:r>
      <w:r>
        <w:rPr>
          <w:rFonts w:hint="default" w:ascii="Times New Roman" w:hAnsi="Times New Roman" w:eastAsia="方正仿宋_GBK" w:cs="Times New Roman"/>
          <w:bCs/>
          <w:color w:val="auto"/>
          <w:kern w:val="2"/>
          <w:sz w:val="32"/>
          <w:szCs w:val="32"/>
          <w:lang w:val="en-US" w:eastAsia="zh-CN" w:bidi="ar-SA"/>
        </w:rPr>
        <w:t>项目不得采用和生产国家明令淘汰的落后、高能耗设备及工艺，项目建设必须严格执行配套建设的环境保护设施与主体工程同时设计、同时施工、同时投产使用的环境保护“三同时”制度。建设单位须按照《建设项目环境保护管理条例》（2017修订版）中相关规定做好建设项目竣工环境保护验收工作，经验收合格后方可正式投产。你公司应依照《排污许可管理条例》规定申请取得排污许可证；未取得排污许可证的，不得排放污染物。</w:t>
      </w:r>
    </w:p>
    <w:p w14:paraId="49D91BDA">
      <w:pPr>
        <w:keepNext w:val="0"/>
        <w:keepLines w:val="0"/>
        <w:pageBreakBefore w:val="0"/>
        <w:widowControl/>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六</w:t>
      </w:r>
      <w:r>
        <w:rPr>
          <w:rFonts w:hint="default"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6E24D3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Cs/>
          <w:sz w:val="32"/>
          <w:szCs w:val="32"/>
          <w:lang w:val="en-US" w:eastAsia="zh-CN"/>
        </w:rPr>
        <w:t>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通州湾示范区</w:t>
      </w:r>
      <w:r>
        <w:rPr>
          <w:rFonts w:hint="default" w:ascii="Times New Roman" w:hAnsi="Times New Roman" w:eastAsia="方正仿宋_GBK" w:cs="Times New Roman"/>
          <w:bCs/>
          <w:sz w:val="32"/>
          <w:szCs w:val="32"/>
          <w:lang w:eastAsia="zh-CN"/>
        </w:rPr>
        <w:t>生态环境局</w:t>
      </w:r>
      <w:r>
        <w:rPr>
          <w:rFonts w:hint="default" w:ascii="Times New Roman" w:hAnsi="Times New Roman" w:eastAsia="方正仿宋_GBK" w:cs="Times New Roman"/>
          <w:bCs/>
          <w:sz w:val="32"/>
          <w:szCs w:val="32"/>
        </w:rPr>
        <w:t>负责本项目日常监管工作。</w:t>
      </w:r>
    </w:p>
    <w:p w14:paraId="10505F7B">
      <w:pPr>
        <w:keepNext w:val="0"/>
        <w:keepLines w:val="0"/>
        <w:pageBreakBefore w:val="0"/>
        <w:widowControl/>
        <w:suppressLineNumbers w:val="0"/>
        <w:kinsoku/>
        <w:wordWrap/>
        <w:overflowPunct/>
        <w:topLinePunct w:val="0"/>
        <w:autoSpaceDE/>
        <w:autoSpaceDN/>
        <w:bidi w:val="0"/>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本项目代码：</w:t>
      </w:r>
      <w:r>
        <w:rPr>
          <w:rFonts w:hint="default" w:ascii="Times New Roman" w:hAnsi="Times New Roman" w:eastAsia="方正仿宋_GBK" w:cs="Times New Roman"/>
          <w:bCs/>
          <w:sz w:val="32"/>
          <w:szCs w:val="32"/>
          <w:lang w:val="en-US" w:eastAsia="zh-CN"/>
        </w:rPr>
        <w:t>2309-320692-89-01-592226</w:t>
      </w:r>
    </w:p>
    <w:p w14:paraId="18A24F16">
      <w:pPr>
        <w:keepNext w:val="0"/>
        <w:keepLines w:val="0"/>
        <w:pageBreakBefore w:val="0"/>
        <w:kinsoku/>
        <w:wordWrap/>
        <w:overflowPunct/>
        <w:topLinePunct w:val="0"/>
        <w:autoSpaceDE/>
        <w:autoSpaceDN/>
        <w:bidi w:val="0"/>
        <w:adjustRightInd/>
        <w:snapToGrid/>
        <w:spacing w:line="540" w:lineRule="exact"/>
        <w:ind w:firstLine="4640" w:firstLineChars="1450"/>
        <w:jc w:val="left"/>
        <w:textAlignment w:val="auto"/>
        <w:rPr>
          <w:rFonts w:hint="eastAsia" w:ascii="Times New Roman" w:hAnsi="Times New Roman" w:eastAsia="方正仿宋_GBK"/>
          <w:sz w:val="32"/>
          <w:szCs w:val="32"/>
        </w:rPr>
      </w:pPr>
    </w:p>
    <w:p w14:paraId="01A0A17D">
      <w:pPr>
        <w:keepNext w:val="0"/>
        <w:keepLines w:val="0"/>
        <w:pageBreakBefore w:val="0"/>
        <w:kinsoku/>
        <w:wordWrap/>
        <w:overflowPunct/>
        <w:topLinePunct w:val="0"/>
        <w:autoSpaceDE/>
        <w:autoSpaceDN/>
        <w:bidi w:val="0"/>
        <w:adjustRightInd/>
        <w:snapToGrid/>
        <w:spacing w:line="540" w:lineRule="exact"/>
        <w:ind w:firstLine="4640" w:firstLineChars="1450"/>
        <w:jc w:val="left"/>
        <w:textAlignment w:val="auto"/>
        <w:rPr>
          <w:rFonts w:hint="eastAsia" w:ascii="Times New Roman" w:hAnsi="Times New Roman" w:eastAsia="方正仿宋_GBK"/>
          <w:sz w:val="32"/>
          <w:szCs w:val="32"/>
        </w:rPr>
      </w:pPr>
    </w:p>
    <w:p w14:paraId="674EE2E6">
      <w:pPr>
        <w:keepNext w:val="0"/>
        <w:keepLines w:val="0"/>
        <w:pageBreakBefore w:val="0"/>
        <w:kinsoku/>
        <w:wordWrap/>
        <w:overflowPunct/>
        <w:topLinePunct w:val="0"/>
        <w:autoSpaceDE/>
        <w:autoSpaceDN/>
        <w:bidi w:val="0"/>
        <w:adjustRightInd/>
        <w:snapToGrid/>
        <w:spacing w:line="540" w:lineRule="exact"/>
        <w:ind w:firstLine="4640" w:firstLineChars="145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通州湾示范区行政审批局</w:t>
      </w:r>
    </w:p>
    <w:p w14:paraId="5960AA41">
      <w:pPr>
        <w:keepNext w:val="0"/>
        <w:keepLines w:val="0"/>
        <w:pageBreakBefore w:val="0"/>
        <w:kinsoku/>
        <w:wordWrap/>
        <w:overflowPunct/>
        <w:topLinePunct w:val="0"/>
        <w:autoSpaceDE/>
        <w:autoSpaceDN/>
        <w:bidi w:val="0"/>
        <w:adjustRightInd/>
        <w:snapToGrid/>
        <w:spacing w:line="556" w:lineRule="exact"/>
        <w:ind w:firstLine="5120" w:firstLineChars="1600"/>
        <w:jc w:val="both"/>
        <w:textAlignment w:val="auto"/>
        <w:rPr>
          <w:rFonts w:hint="eastAsia" w:ascii="Times New Roman" w:hAnsi="Times New Roman" w:eastAsia="仿宋" w:cs="Times New Roman"/>
          <w:color w:val="000000" w:themeColor="text1"/>
          <w:sz w:val="32"/>
          <w:szCs w:val="32"/>
        </w:rPr>
      </w:pPr>
      <w:r>
        <w:rPr>
          <w:rFonts w:hint="eastAsia" w:ascii="Times New Roman" w:hAnsi="Times New Roman" w:eastAsia="仿宋" w:cs="Times New Roman"/>
          <w:color w:val="000000" w:themeColor="text1"/>
          <w:sz w:val="32"/>
          <w:szCs w:val="32"/>
        </w:rPr>
        <w:t>20</w:t>
      </w:r>
      <w:r>
        <w:rPr>
          <w:rFonts w:hint="eastAsia" w:ascii="Times New Roman" w:hAnsi="Times New Roman" w:eastAsia="仿宋" w:cs="Times New Roman"/>
          <w:color w:val="000000" w:themeColor="text1"/>
          <w:sz w:val="32"/>
          <w:szCs w:val="32"/>
          <w:lang w:val="en-US" w:eastAsia="zh-CN"/>
        </w:rPr>
        <w:t>25</w:t>
      </w:r>
      <w:r>
        <w:rPr>
          <w:rFonts w:hint="eastAsia" w:ascii="Times New Roman" w:hAnsi="Times New Roman" w:eastAsia="仿宋" w:cs="Times New Roman"/>
          <w:color w:val="000000" w:themeColor="text1"/>
          <w:sz w:val="32"/>
          <w:szCs w:val="32"/>
        </w:rPr>
        <w:t>年</w:t>
      </w:r>
      <w:r>
        <w:rPr>
          <w:rFonts w:hint="eastAsia" w:ascii="Times New Roman" w:hAnsi="Times New Roman" w:eastAsia="仿宋" w:cs="Times New Roman"/>
          <w:color w:val="000000" w:themeColor="text1"/>
          <w:sz w:val="32"/>
          <w:szCs w:val="32"/>
          <w:lang w:val="en-US" w:eastAsia="zh-CN"/>
        </w:rPr>
        <w:t>1</w:t>
      </w:r>
      <w:r>
        <w:rPr>
          <w:rFonts w:hint="eastAsia" w:ascii="Times New Roman" w:hAnsi="Times New Roman" w:eastAsia="仿宋" w:cs="Times New Roman"/>
          <w:color w:val="000000" w:themeColor="text1"/>
          <w:sz w:val="32"/>
          <w:szCs w:val="32"/>
        </w:rPr>
        <w:t>月</w:t>
      </w:r>
      <w:r>
        <w:rPr>
          <w:rFonts w:hint="eastAsia" w:ascii="Times New Roman" w:hAnsi="Times New Roman" w:eastAsia="仿宋" w:cs="Times New Roman"/>
          <w:color w:val="000000" w:themeColor="text1"/>
          <w:sz w:val="32"/>
          <w:szCs w:val="32"/>
          <w:lang w:val="en-US" w:eastAsia="zh-CN"/>
        </w:rPr>
        <w:t>7</w:t>
      </w:r>
      <w:r>
        <w:rPr>
          <w:rFonts w:hint="eastAsia" w:ascii="Times New Roman" w:hAnsi="Times New Roman" w:eastAsia="仿宋" w:cs="Times New Roman"/>
          <w:color w:val="000000" w:themeColor="text1"/>
          <w:sz w:val="32"/>
          <w:szCs w:val="32"/>
        </w:rPr>
        <w:t>日</w:t>
      </w:r>
    </w:p>
    <w:p w14:paraId="6E276D75">
      <w:pPr>
        <w:pStyle w:val="2"/>
        <w:rPr>
          <w:rFonts w:hint="eastAsia" w:ascii="Times New Roman" w:hAnsi="Times New Roman" w:eastAsia="仿宋" w:cs="Times New Roman"/>
          <w:color w:val="000000" w:themeColor="text1"/>
          <w:sz w:val="32"/>
          <w:szCs w:val="32"/>
        </w:rPr>
      </w:pPr>
    </w:p>
    <w:p w14:paraId="09DFF06D">
      <w:pPr>
        <w:rPr>
          <w:rFonts w:hint="eastAsia" w:ascii="Times New Roman" w:hAnsi="Times New Roman" w:eastAsia="仿宋" w:cs="Times New Roman"/>
          <w:color w:val="000000" w:themeColor="text1"/>
          <w:sz w:val="32"/>
          <w:szCs w:val="32"/>
        </w:rPr>
      </w:pPr>
    </w:p>
    <w:p w14:paraId="76CADD7E">
      <w:pPr>
        <w:pStyle w:val="2"/>
        <w:rPr>
          <w:rFonts w:hint="eastAsia" w:ascii="Times New Roman" w:hAnsi="Times New Roman" w:eastAsia="仿宋" w:cs="Times New Roman"/>
          <w:color w:val="000000" w:themeColor="text1"/>
          <w:sz w:val="32"/>
          <w:szCs w:val="32"/>
        </w:rPr>
      </w:pPr>
    </w:p>
    <w:p w14:paraId="015CA6CF">
      <w:pPr>
        <w:pStyle w:val="2"/>
        <w:rPr>
          <w:rFonts w:hint="eastAsia"/>
        </w:rPr>
      </w:pPr>
    </w:p>
    <w:p w14:paraId="6A4F8A5E">
      <w:pPr>
        <w:rPr>
          <w:rFonts w:hint="eastAsia"/>
        </w:rPr>
      </w:pPr>
    </w:p>
    <w:p w14:paraId="78D32148">
      <w:pPr>
        <w:pStyle w:val="2"/>
        <w:rPr>
          <w:rFonts w:hint="eastAsia"/>
        </w:rPr>
      </w:pPr>
    </w:p>
    <w:p w14:paraId="5B690F02">
      <w:pPr>
        <w:rPr>
          <w:rFonts w:hint="eastAsia"/>
        </w:rPr>
      </w:pPr>
    </w:p>
    <w:p w14:paraId="0288EA5D">
      <w:pPr>
        <w:rPr>
          <w:rFonts w:hint="eastAsia"/>
          <w:lang w:val="en-US" w:eastAsia="zh-CN"/>
        </w:rPr>
      </w:pPr>
    </w:p>
    <w:p w14:paraId="28A4BB18">
      <w:pPr>
        <w:pStyle w:val="24"/>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hAnsi="Times New Roman" w:eastAsia="方正仿宋_GBK"/>
          <w:color w:val="auto"/>
          <w:sz w:val="32"/>
          <w:szCs w:val="32"/>
          <w:lang w:eastAsia="zh-CN"/>
        </w:rPr>
      </w:pPr>
      <w:r>
        <w:rPr>
          <w:rFonts w:ascii="仿宋_GB2312" w:eastAsia="仿宋_GB2312"/>
          <w:color w:val="auto"/>
          <w:sz w:val="30"/>
          <w:szCs w:val="30"/>
        </w:rPr>
        <w:pict>
          <v:line id="直接连接符 2" o:spid="_x0000_s2053" o:spt="20" style="position:absolute;left:0pt;margin-left:-2.05pt;margin-top:1.8pt;height:0pt;width:442.2pt;z-index:251662336;mso-width-relative:page;mso-height-relative:page;" filled="f" stroked="t"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on="f" focussize="0,0"/>
            <v:stroke weight="1.2pt" joinstyle="round"/>
            <v:imagedata o:title=""/>
            <o:lock v:ext="edit" aspectratio="f"/>
          </v:line>
        </w:pict>
      </w:r>
      <w:r>
        <w:rPr>
          <w:rFonts w:hint="eastAsia" w:hAnsi="Times New Roman" w:eastAsia="方正仿宋_GBK"/>
          <w:color w:val="auto"/>
          <w:sz w:val="32"/>
          <w:szCs w:val="32"/>
        </w:rPr>
        <w:t>抄送：示范区</w:t>
      </w:r>
      <w:r>
        <w:rPr>
          <w:rFonts w:hint="eastAsia" w:hAnsi="Times New Roman" w:eastAsia="方正仿宋_GBK"/>
          <w:color w:val="auto"/>
          <w:sz w:val="32"/>
          <w:szCs w:val="32"/>
          <w:lang w:eastAsia="zh-CN"/>
        </w:rPr>
        <w:t>生态环境</w:t>
      </w:r>
      <w:r>
        <w:rPr>
          <w:rFonts w:hint="eastAsia" w:hAnsi="Times New Roman" w:eastAsia="方正仿宋_GBK"/>
          <w:color w:val="auto"/>
          <w:sz w:val="32"/>
          <w:szCs w:val="32"/>
        </w:rPr>
        <w:t>局</w:t>
      </w:r>
      <w:r>
        <w:rPr>
          <w:rFonts w:hint="eastAsia" w:hAnsi="Times New Roman" w:eastAsia="方正仿宋_GBK"/>
          <w:color w:val="auto"/>
          <w:sz w:val="32"/>
          <w:szCs w:val="32"/>
          <w:lang w:eastAsia="zh-CN"/>
        </w:rPr>
        <w:t>，应急管理局</w:t>
      </w:r>
      <w:r>
        <w:rPr>
          <w:rFonts w:hint="eastAsia" w:hAnsi="Times New Roman" w:eastAsia="方正仿宋_GBK"/>
          <w:color w:val="auto"/>
          <w:sz w:val="32"/>
          <w:szCs w:val="32"/>
        </w:rPr>
        <w:t>。</w:t>
      </w:r>
    </w:p>
    <w:p w14:paraId="11A0D24C">
      <w:pPr>
        <w:pStyle w:val="24"/>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hAnsi="Times New Roman" w:eastAsia="方正仿宋_GBK"/>
          <w:color w:val="auto"/>
          <w:sz w:val="32"/>
          <w:szCs w:val="32"/>
          <w:lang w:val="en-US" w:eastAsia="zh-CN"/>
        </w:rPr>
      </w:pPr>
      <w:r>
        <w:rPr>
          <w:rFonts w:hint="default" w:asciiTheme="minorAscii" w:hAnsiTheme="minorAscii"/>
          <w:color w:val="auto"/>
          <w:spacing w:val="-11"/>
        </w:rPr>
        <w:pict>
          <v:line id="_x0000_s2054" o:spid="_x0000_s2054" o:spt="20" style="position:absolute;left:0pt;margin-left:-1.15pt;margin-top:1.7pt;height:0pt;width:442.2pt;z-index:251663360;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r>
        <w:rPr>
          <w:rFonts w:hint="default" w:eastAsia="方正仿宋_GBK" w:asciiTheme="minorAscii" w:hAnsiTheme="minorAscii"/>
          <w:color w:val="auto"/>
          <w:spacing w:val="-11"/>
          <w:sz w:val="32"/>
          <w:szCs w:val="32"/>
          <w:lang w:eastAsia="zh-CN"/>
        </w:rPr>
        <w:t>通州湾示范区行政审批局项目审批处</w:t>
      </w:r>
      <w:r>
        <w:rPr>
          <w:rFonts w:hint="eastAsia" w:hAnsi="Times New Roman" w:eastAsia="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7</w:t>
      </w:r>
      <w:r>
        <w:rPr>
          <w:rFonts w:hint="eastAsia" w:hAnsi="Times New Roman" w:eastAsia="方正仿宋_GBK"/>
          <w:color w:val="auto"/>
          <w:sz w:val="32"/>
          <w:szCs w:val="32"/>
          <w:lang w:val="en-US" w:eastAsia="zh-CN"/>
        </w:rPr>
        <w:t>日印发</w:t>
      </w:r>
    </w:p>
    <w:p w14:paraId="7EA08078">
      <w:pPr>
        <w:pStyle w:val="24"/>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Times New Roman" w:hAnsi="Times New Roman" w:eastAsia="方正仿宋_GBK" w:cs="Times New Roman"/>
          <w:kern w:val="0"/>
          <w:sz w:val="32"/>
          <w:szCs w:val="32"/>
        </w:rPr>
      </w:pPr>
      <w:r>
        <w:rPr>
          <w:color w:val="auto"/>
        </w:rPr>
        <w:pict>
          <v:line id="直接连接符 3" o:spid="_x0000_s2052" o:spt="20" style="position:absolute;left:0pt;margin-left:0pt;margin-top:6pt;height:0pt;width:442.2pt;z-index:251661312;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p>
    <w:sectPr>
      <w:footerReference r:id="rId3" w:type="default"/>
      <w:pgSz w:w="11906" w:h="16838"/>
      <w:pgMar w:top="1134" w:right="1797" w:bottom="1134"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3B31D">
    <w:pPr>
      <w:pStyle w:val="11"/>
      <w:jc w:val="cente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00B0804">
                <w:pPr>
                  <w:pStyle w:val="1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w:t>
                </w:r>
              </w:p>
            </w:txbxContent>
          </v:textbox>
        </v:shape>
      </w:pict>
    </w:r>
  </w:p>
  <w:p w14:paraId="3EF2B018">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2A0675"/>
    <w:rsid w:val="002B59D3"/>
    <w:rsid w:val="002C1D98"/>
    <w:rsid w:val="002F4D98"/>
    <w:rsid w:val="002F6AEE"/>
    <w:rsid w:val="00307ADC"/>
    <w:rsid w:val="003107B5"/>
    <w:rsid w:val="00314F42"/>
    <w:rsid w:val="003174E9"/>
    <w:rsid w:val="00394E19"/>
    <w:rsid w:val="003B6F2F"/>
    <w:rsid w:val="00402F7B"/>
    <w:rsid w:val="004426D0"/>
    <w:rsid w:val="004823C1"/>
    <w:rsid w:val="0049534A"/>
    <w:rsid w:val="004970C9"/>
    <w:rsid w:val="004B1D92"/>
    <w:rsid w:val="0050266F"/>
    <w:rsid w:val="00505130"/>
    <w:rsid w:val="0051131B"/>
    <w:rsid w:val="0052658B"/>
    <w:rsid w:val="00561F8C"/>
    <w:rsid w:val="00566112"/>
    <w:rsid w:val="00595DD3"/>
    <w:rsid w:val="005D72A9"/>
    <w:rsid w:val="0061730F"/>
    <w:rsid w:val="006546FC"/>
    <w:rsid w:val="0069164E"/>
    <w:rsid w:val="006A478C"/>
    <w:rsid w:val="006C4356"/>
    <w:rsid w:val="006C529D"/>
    <w:rsid w:val="006F2081"/>
    <w:rsid w:val="006F36AB"/>
    <w:rsid w:val="00737A39"/>
    <w:rsid w:val="00781D23"/>
    <w:rsid w:val="007C07B3"/>
    <w:rsid w:val="007C19B0"/>
    <w:rsid w:val="008B00AA"/>
    <w:rsid w:val="008B642C"/>
    <w:rsid w:val="008C202B"/>
    <w:rsid w:val="008C37E5"/>
    <w:rsid w:val="00967AE1"/>
    <w:rsid w:val="00973728"/>
    <w:rsid w:val="00977255"/>
    <w:rsid w:val="009B5532"/>
    <w:rsid w:val="009E1312"/>
    <w:rsid w:val="00A049C8"/>
    <w:rsid w:val="00A9518F"/>
    <w:rsid w:val="00A95701"/>
    <w:rsid w:val="00A96696"/>
    <w:rsid w:val="00AC0CF4"/>
    <w:rsid w:val="00AC1CC9"/>
    <w:rsid w:val="00B21AFA"/>
    <w:rsid w:val="00BB3E11"/>
    <w:rsid w:val="00BD6356"/>
    <w:rsid w:val="00BF7A53"/>
    <w:rsid w:val="00C91B4A"/>
    <w:rsid w:val="00CA0264"/>
    <w:rsid w:val="00CB6D60"/>
    <w:rsid w:val="00CB763E"/>
    <w:rsid w:val="00CC6AF8"/>
    <w:rsid w:val="00CD2B3D"/>
    <w:rsid w:val="00CD4306"/>
    <w:rsid w:val="00CE514A"/>
    <w:rsid w:val="00D1295F"/>
    <w:rsid w:val="00D202DE"/>
    <w:rsid w:val="00D24C03"/>
    <w:rsid w:val="00D44E8C"/>
    <w:rsid w:val="00D62021"/>
    <w:rsid w:val="00D841E7"/>
    <w:rsid w:val="00DC78F9"/>
    <w:rsid w:val="00E273F1"/>
    <w:rsid w:val="00E31226"/>
    <w:rsid w:val="00E43B34"/>
    <w:rsid w:val="00E44B05"/>
    <w:rsid w:val="00E73E30"/>
    <w:rsid w:val="00EA42D2"/>
    <w:rsid w:val="00ED3B19"/>
    <w:rsid w:val="00F26B78"/>
    <w:rsid w:val="00FA5B8C"/>
    <w:rsid w:val="00FF505B"/>
    <w:rsid w:val="01595281"/>
    <w:rsid w:val="028E725F"/>
    <w:rsid w:val="02F456F2"/>
    <w:rsid w:val="03336D6D"/>
    <w:rsid w:val="0536513F"/>
    <w:rsid w:val="05941F88"/>
    <w:rsid w:val="06F85F35"/>
    <w:rsid w:val="070533DD"/>
    <w:rsid w:val="08DF5944"/>
    <w:rsid w:val="0D8A1859"/>
    <w:rsid w:val="0E860517"/>
    <w:rsid w:val="10813BF5"/>
    <w:rsid w:val="108D5112"/>
    <w:rsid w:val="10B4026F"/>
    <w:rsid w:val="14077074"/>
    <w:rsid w:val="168D3A3C"/>
    <w:rsid w:val="169B6317"/>
    <w:rsid w:val="1832012F"/>
    <w:rsid w:val="192D5848"/>
    <w:rsid w:val="19F22A56"/>
    <w:rsid w:val="1A0B1D3B"/>
    <w:rsid w:val="1A3D4941"/>
    <w:rsid w:val="1E631BC6"/>
    <w:rsid w:val="2033645A"/>
    <w:rsid w:val="21076C7C"/>
    <w:rsid w:val="219B556A"/>
    <w:rsid w:val="222A7F03"/>
    <w:rsid w:val="23671171"/>
    <w:rsid w:val="23A21C6C"/>
    <w:rsid w:val="23AE0274"/>
    <w:rsid w:val="24A0501B"/>
    <w:rsid w:val="26F16534"/>
    <w:rsid w:val="27C9000C"/>
    <w:rsid w:val="28177609"/>
    <w:rsid w:val="28625A12"/>
    <w:rsid w:val="292504D1"/>
    <w:rsid w:val="297B61A3"/>
    <w:rsid w:val="29B50FFA"/>
    <w:rsid w:val="29EB3D58"/>
    <w:rsid w:val="2ACB748D"/>
    <w:rsid w:val="2ED2541C"/>
    <w:rsid w:val="30510CDA"/>
    <w:rsid w:val="30F77FD8"/>
    <w:rsid w:val="31791B1B"/>
    <w:rsid w:val="31F60598"/>
    <w:rsid w:val="322F72FD"/>
    <w:rsid w:val="34C538EE"/>
    <w:rsid w:val="35C73A76"/>
    <w:rsid w:val="366F67C3"/>
    <w:rsid w:val="368D34E4"/>
    <w:rsid w:val="3DB550C6"/>
    <w:rsid w:val="3F022C41"/>
    <w:rsid w:val="40E83499"/>
    <w:rsid w:val="419D5A4A"/>
    <w:rsid w:val="419F767F"/>
    <w:rsid w:val="426D0E0C"/>
    <w:rsid w:val="42E87CFC"/>
    <w:rsid w:val="433D687A"/>
    <w:rsid w:val="43A3345E"/>
    <w:rsid w:val="441F2DD4"/>
    <w:rsid w:val="448F2CFD"/>
    <w:rsid w:val="46B10AC5"/>
    <w:rsid w:val="474705E0"/>
    <w:rsid w:val="477F0285"/>
    <w:rsid w:val="482107C3"/>
    <w:rsid w:val="4A0D5E18"/>
    <w:rsid w:val="4B726781"/>
    <w:rsid w:val="4D346620"/>
    <w:rsid w:val="4D461C73"/>
    <w:rsid w:val="4DA96EA3"/>
    <w:rsid w:val="4E43212A"/>
    <w:rsid w:val="4EC91516"/>
    <w:rsid w:val="4ED722E1"/>
    <w:rsid w:val="503E2D08"/>
    <w:rsid w:val="524B5FF3"/>
    <w:rsid w:val="52921603"/>
    <w:rsid w:val="59C64A16"/>
    <w:rsid w:val="5A177392"/>
    <w:rsid w:val="5AF243F2"/>
    <w:rsid w:val="5B2627AE"/>
    <w:rsid w:val="5CAF13B8"/>
    <w:rsid w:val="5D3218E3"/>
    <w:rsid w:val="5F293CE8"/>
    <w:rsid w:val="5FFD02B3"/>
    <w:rsid w:val="60CB06C3"/>
    <w:rsid w:val="62BD60DC"/>
    <w:rsid w:val="63152AFD"/>
    <w:rsid w:val="6318505B"/>
    <w:rsid w:val="660B1854"/>
    <w:rsid w:val="6628565C"/>
    <w:rsid w:val="665112E3"/>
    <w:rsid w:val="672E646D"/>
    <w:rsid w:val="68AC727C"/>
    <w:rsid w:val="690B02EE"/>
    <w:rsid w:val="6F3F3E16"/>
    <w:rsid w:val="714B6023"/>
    <w:rsid w:val="71806E47"/>
    <w:rsid w:val="72596EF9"/>
    <w:rsid w:val="751A2035"/>
    <w:rsid w:val="78437731"/>
    <w:rsid w:val="78E51A91"/>
    <w:rsid w:val="79496226"/>
    <w:rsid w:val="7A811817"/>
    <w:rsid w:val="7B650EE5"/>
    <w:rsid w:val="7B9A50A2"/>
    <w:rsid w:val="7F72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3"/>
    <w:basedOn w:val="1"/>
    <w:next w:val="1"/>
    <w:qFormat/>
    <w:uiPriority w:val="9"/>
    <w:pPr>
      <w:keepNext/>
      <w:keepLines/>
      <w:spacing w:line="415" w:lineRule="auto"/>
      <w:outlineLvl w:val="2"/>
    </w:pPr>
    <w:rPr>
      <w:b/>
      <w:sz w:val="28"/>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qFormat/>
    <w:uiPriority w:val="0"/>
    <w:pPr>
      <w:spacing w:after="120"/>
      <w:ind w:left="420" w:leftChars="200"/>
    </w:pPr>
    <w:rPr>
      <w:kern w:val="0"/>
      <w:sz w:val="24"/>
      <w:szCs w:val="20"/>
    </w:rPr>
  </w:style>
  <w:style w:type="paragraph" w:styleId="8">
    <w:name w:val="Plain Text"/>
    <w:basedOn w:val="1"/>
    <w:next w:val="9"/>
    <w:qFormat/>
    <w:uiPriority w:val="0"/>
    <w:rPr>
      <w:rFonts w:ascii="宋体" w:hAnsi="Courier New" w:cstheme="minorBidi"/>
    </w:rPr>
  </w:style>
  <w:style w:type="paragraph" w:styleId="9">
    <w:name w:val="toc 1"/>
    <w:basedOn w:val="1"/>
    <w:next w:val="1"/>
    <w:qFormat/>
    <w:uiPriority w:val="39"/>
    <w:pPr>
      <w:autoSpaceDE w:val="0"/>
      <w:autoSpaceDN w:val="0"/>
      <w:adjustRightInd w:val="0"/>
      <w:spacing w:line="240" w:lineRule="exact"/>
      <w:jc w:val="center"/>
    </w:pPr>
    <w:rPr>
      <w:rFonts w:ascii="宋体" w:hAnsi="Times New Roman" w:cs="Times New Roman"/>
      <w:spacing w:val="-20"/>
      <w:szCs w:val="21"/>
      <w:lang w:val="zh-CN"/>
    </w:r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link w:val="23"/>
    <w:qFormat/>
    <w:uiPriority w:val="0"/>
    <w:pPr>
      <w:spacing w:before="240" w:after="60"/>
      <w:jc w:val="center"/>
      <w:outlineLvl w:val="0"/>
    </w:pPr>
    <w:rPr>
      <w:rFonts w:ascii="Arial" w:hAnsi="Arial" w:eastAsia="宋体" w:cs="Arial"/>
      <w:b/>
      <w:bCs/>
      <w:sz w:val="32"/>
      <w:szCs w:val="32"/>
    </w:rPr>
  </w:style>
  <w:style w:type="paragraph" w:styleId="14">
    <w:name w:val="Body Text First Indent 2"/>
    <w:basedOn w:val="7"/>
    <w:next w:val="15"/>
    <w:unhideWhenUsed/>
    <w:qFormat/>
    <w:uiPriority w:val="0"/>
    <w:pPr>
      <w:ind w:firstLine="420" w:firstLineChars="200"/>
    </w:pPr>
  </w:style>
  <w:style w:type="paragraph" w:customStyle="1" w:styleId="15">
    <w:name w:val="正文首行缩进  2字符"/>
    <w:basedOn w:val="1"/>
    <w:qFormat/>
    <w:uiPriority w:val="0"/>
    <w:pPr>
      <w:widowControl/>
      <w:spacing w:line="360" w:lineRule="auto"/>
      <w:ind w:firstLine="480"/>
    </w:pPr>
    <w:rPr>
      <w:sz w:val="24"/>
    </w:rPr>
  </w:style>
  <w:style w:type="character" w:styleId="18">
    <w:name w:val="annotation reference"/>
    <w:semiHidden/>
    <w:qFormat/>
    <w:uiPriority w:val="0"/>
    <w:rPr>
      <w:sz w:val="21"/>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批注框文本 Char"/>
    <w:basedOn w:val="17"/>
    <w:link w:val="10"/>
    <w:semiHidden/>
    <w:qFormat/>
    <w:uiPriority w:val="99"/>
    <w:rPr>
      <w:sz w:val="18"/>
      <w:szCs w:val="18"/>
    </w:rPr>
  </w:style>
  <w:style w:type="character" w:customStyle="1" w:styleId="23">
    <w:name w:val="标题 Char"/>
    <w:basedOn w:val="17"/>
    <w:link w:val="13"/>
    <w:qFormat/>
    <w:uiPriority w:val="0"/>
    <w:rPr>
      <w:rFonts w:ascii="Arial" w:hAnsi="Arial" w:eastAsia="宋体" w:cs="Arial"/>
      <w:b/>
      <w:bCs/>
      <w:sz w:val="32"/>
      <w:szCs w:val="32"/>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0"/>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1350</Words>
  <Characters>1485</Characters>
  <Lines>14</Lines>
  <Paragraphs>3</Paragraphs>
  <TotalTime>10</TotalTime>
  <ScaleCrop>false</ScaleCrop>
  <LinksUpToDate>false</LinksUpToDate>
  <CharactersWithSpaces>1487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2016-07-29T03:40:00Z</dcterms:created>
  <dc:creator>user</dc:creator>
  <cp:lastModifiedBy>子卜</cp:lastModifiedBy>
  <cp:lastPrinted>2025-01-07T05:27:42Z</cp:lastPrinted>
  <dcterms:modified xsi:type="dcterms:W3CDTF">2025-01-07T05:53:50Z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CF7B5467338F4FDC9DFD0D9FD64F1065</vt:lpwstr>
  </property>
  <property fmtid="{D5CDD505-2E9C-101B-9397-08002B2CF9AE}" pid="4" name="KSOTemplateDocerSaveRecord">
    <vt:lpwstr>eyJoZGlkIjoiMzM1NmM0YjQ3ZmFkNTc4ODNhNGU4ZDEyMTE5ZDc0MWIiLCJ1c2VySWQiOiI1NTQyNTUyNDgifQ==</vt:lpwstr>
  </property>
</Properties>
</file>