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A3F19">
      <w:pPr>
        <w:spacing w:line="312" w:lineRule="auto"/>
        <w:jc w:val="center"/>
        <w:rPr>
          <w:rFonts w:hint="eastAsia" w:ascii="宋体" w:hAnsi="宋体" w:eastAsia="宋体" w:cs="宋体"/>
          <w:b/>
          <w:color w:val="auto"/>
          <w:sz w:val="36"/>
          <w:szCs w:val="36"/>
          <w:highlight w:val="none"/>
          <w:lang w:val="en-US" w:eastAsia="zh-CN"/>
        </w:rPr>
      </w:pPr>
    </w:p>
    <w:p w14:paraId="4F3FCDF6">
      <w:pPr>
        <w:spacing w:line="312" w:lineRule="auto"/>
        <w:jc w:val="center"/>
        <w:rPr>
          <w:rFonts w:hint="eastAsia" w:ascii="宋体" w:hAnsi="宋体" w:eastAsia="宋体" w:cs="宋体"/>
          <w:b/>
          <w:color w:val="auto"/>
          <w:sz w:val="36"/>
          <w:szCs w:val="36"/>
          <w:highlight w:val="none"/>
          <w:lang w:val="en-US" w:eastAsia="zh-CN"/>
        </w:rPr>
      </w:pPr>
    </w:p>
    <w:p w14:paraId="2DA089F2">
      <w:pPr>
        <w:spacing w:line="312" w:lineRule="auto"/>
        <w:jc w:val="center"/>
        <w:rPr>
          <w:rFonts w:hint="eastAsia" w:ascii="宋体" w:hAnsi="宋体" w:cs="宋体"/>
          <w:b/>
          <w:color w:val="auto"/>
          <w:spacing w:val="0"/>
          <w:sz w:val="44"/>
          <w:szCs w:val="44"/>
          <w:highlight w:val="none"/>
          <w:lang w:val="en-US" w:eastAsia="zh-CN"/>
        </w:rPr>
      </w:pPr>
      <w:r>
        <w:rPr>
          <w:rFonts w:hint="eastAsia" w:ascii="宋体" w:hAnsi="宋体" w:cs="宋体"/>
          <w:b/>
          <w:color w:val="auto"/>
          <w:spacing w:val="0"/>
          <w:sz w:val="44"/>
          <w:szCs w:val="44"/>
          <w:highlight w:val="none"/>
          <w:lang w:val="en-US" w:eastAsia="zh-CN"/>
        </w:rPr>
        <w:t>通州湾示范区应急管理局水罐微型消防车采购项目</w:t>
      </w:r>
    </w:p>
    <w:p w14:paraId="7FB7FBD9">
      <w:pPr>
        <w:pStyle w:val="16"/>
        <w:rPr>
          <w:rFonts w:hint="eastAsia"/>
          <w:color w:val="auto"/>
          <w:highlight w:val="none"/>
          <w:lang w:val="en-US" w:eastAsia="zh-CN"/>
        </w:rPr>
      </w:pPr>
    </w:p>
    <w:p w14:paraId="143A41D0">
      <w:pPr>
        <w:spacing w:line="312" w:lineRule="auto"/>
        <w:jc w:val="both"/>
        <w:rPr>
          <w:rFonts w:hint="eastAsia" w:ascii="宋体" w:hAnsi="宋体" w:eastAsia="宋体" w:cs="宋体"/>
          <w:b/>
          <w:bCs/>
          <w:color w:val="auto"/>
          <w:sz w:val="100"/>
          <w:szCs w:val="100"/>
          <w:highlight w:val="none"/>
          <w:lang w:val="zh-CN"/>
        </w:rPr>
      </w:pPr>
    </w:p>
    <w:p w14:paraId="46129D70">
      <w:pPr>
        <w:spacing w:line="312" w:lineRule="auto"/>
        <w:jc w:val="center"/>
        <w:rPr>
          <w:rFonts w:hint="eastAsia" w:ascii="宋体" w:hAnsi="宋体" w:eastAsia="宋体" w:cs="宋体"/>
          <w:b/>
          <w:color w:val="auto"/>
          <w:sz w:val="72"/>
          <w:szCs w:val="72"/>
          <w:highlight w:val="none"/>
          <w:lang w:val="zh-CN"/>
        </w:rPr>
      </w:pPr>
      <w:r>
        <w:rPr>
          <w:rFonts w:hint="eastAsia" w:ascii="宋体" w:hAnsi="宋体" w:eastAsia="宋体" w:cs="宋体"/>
          <w:b/>
          <w:bCs/>
          <w:color w:val="auto"/>
          <w:sz w:val="72"/>
          <w:szCs w:val="72"/>
          <w:highlight w:val="none"/>
          <w:lang w:val="zh-CN"/>
        </w:rPr>
        <w:t>询价文件</w:t>
      </w:r>
    </w:p>
    <w:p w14:paraId="4BDD0CF0">
      <w:pPr>
        <w:pStyle w:val="7"/>
        <w:spacing w:line="500" w:lineRule="exact"/>
        <w:ind w:firstLine="1080"/>
        <w:jc w:val="both"/>
        <w:rPr>
          <w:rFonts w:hint="eastAsia" w:ascii="宋体" w:hAnsi="宋体" w:eastAsia="宋体" w:cs="宋体"/>
          <w:color w:val="auto"/>
          <w:sz w:val="36"/>
          <w:szCs w:val="36"/>
          <w:highlight w:val="none"/>
        </w:rPr>
      </w:pPr>
    </w:p>
    <w:p w14:paraId="2F21C61F">
      <w:pPr>
        <w:pStyle w:val="7"/>
        <w:spacing w:line="500" w:lineRule="exact"/>
        <w:ind w:firstLine="1080"/>
        <w:jc w:val="both"/>
        <w:rPr>
          <w:rFonts w:hint="eastAsia" w:ascii="宋体" w:hAnsi="宋体" w:eastAsia="宋体" w:cs="宋体"/>
          <w:b/>
          <w:color w:val="auto"/>
          <w:sz w:val="36"/>
          <w:szCs w:val="36"/>
          <w:highlight w:val="none"/>
        </w:rPr>
      </w:pPr>
    </w:p>
    <w:p w14:paraId="706C3843">
      <w:pPr>
        <w:pStyle w:val="16"/>
        <w:rPr>
          <w:rFonts w:hint="eastAsia" w:ascii="宋体" w:hAnsi="宋体" w:eastAsia="宋体" w:cs="宋体"/>
          <w:color w:val="auto"/>
          <w:highlight w:val="none"/>
          <w:lang w:val="zh-CN"/>
        </w:rPr>
      </w:pPr>
    </w:p>
    <w:p w14:paraId="7A6181C6">
      <w:pPr>
        <w:pStyle w:val="16"/>
        <w:rPr>
          <w:rFonts w:hint="eastAsia" w:ascii="宋体" w:hAnsi="宋体" w:eastAsia="宋体" w:cs="宋体"/>
          <w:color w:val="auto"/>
          <w:highlight w:val="none"/>
          <w:lang w:val="zh-CN"/>
        </w:rPr>
      </w:pPr>
    </w:p>
    <w:p w14:paraId="119E8DE5">
      <w:pPr>
        <w:pStyle w:val="16"/>
        <w:rPr>
          <w:rFonts w:hint="eastAsia" w:ascii="宋体" w:hAnsi="宋体" w:eastAsia="宋体" w:cs="宋体"/>
          <w:color w:val="auto"/>
          <w:highlight w:val="none"/>
          <w:lang w:val="zh-CN"/>
        </w:rPr>
      </w:pPr>
    </w:p>
    <w:p w14:paraId="75A070DE">
      <w:pPr>
        <w:pStyle w:val="16"/>
        <w:rPr>
          <w:rFonts w:hint="eastAsia" w:ascii="宋体" w:hAnsi="宋体" w:eastAsia="宋体" w:cs="宋体"/>
          <w:color w:val="auto"/>
          <w:highlight w:val="none"/>
          <w:lang w:val="zh-CN"/>
        </w:rPr>
      </w:pPr>
    </w:p>
    <w:p w14:paraId="4DFB75B2">
      <w:pPr>
        <w:spacing w:line="312" w:lineRule="auto"/>
        <w:jc w:val="left"/>
        <w:rPr>
          <w:rFonts w:hint="eastAsia" w:ascii="宋体" w:hAnsi="宋体" w:eastAsia="宋体" w:cs="宋体"/>
          <w:color w:val="auto"/>
          <w:szCs w:val="21"/>
          <w:highlight w:val="none"/>
        </w:rPr>
      </w:pPr>
    </w:p>
    <w:p w14:paraId="30E57290">
      <w:pPr>
        <w:spacing w:line="312" w:lineRule="auto"/>
        <w:ind w:firstLine="625"/>
        <w:jc w:val="left"/>
        <w:rPr>
          <w:rFonts w:hint="eastAsia" w:ascii="宋体" w:hAnsi="宋体" w:eastAsia="宋体" w:cs="宋体"/>
          <w:color w:val="auto"/>
          <w:szCs w:val="21"/>
          <w:highlight w:val="none"/>
        </w:rPr>
      </w:pPr>
    </w:p>
    <w:p w14:paraId="2831E0A3">
      <w:pPr>
        <w:spacing w:line="312" w:lineRule="auto"/>
        <w:ind w:firstLine="625"/>
        <w:jc w:val="left"/>
        <w:rPr>
          <w:rFonts w:hint="eastAsia" w:ascii="宋体" w:hAnsi="宋体" w:eastAsia="宋体" w:cs="宋体"/>
          <w:color w:val="auto"/>
          <w:szCs w:val="21"/>
          <w:highlight w:val="none"/>
        </w:rPr>
      </w:pPr>
    </w:p>
    <w:p w14:paraId="16638DC6">
      <w:pPr>
        <w:pStyle w:val="16"/>
        <w:rPr>
          <w:rFonts w:hint="eastAsia" w:ascii="宋体" w:hAnsi="宋体" w:eastAsia="宋体" w:cs="宋体"/>
          <w:b/>
          <w:bCs/>
          <w:color w:val="auto"/>
          <w:sz w:val="36"/>
          <w:szCs w:val="36"/>
          <w:highlight w:val="none"/>
          <w:lang w:val="zh-CN"/>
        </w:rPr>
      </w:pPr>
    </w:p>
    <w:p w14:paraId="6EFECC86">
      <w:pPr>
        <w:rPr>
          <w:rFonts w:hint="eastAsia" w:ascii="宋体" w:hAnsi="宋体" w:eastAsia="宋体" w:cs="宋体"/>
          <w:color w:val="auto"/>
          <w:highlight w:val="none"/>
          <w:lang w:val="zh-CN"/>
        </w:rPr>
      </w:pPr>
    </w:p>
    <w:p w14:paraId="3ED359C6">
      <w:pPr>
        <w:rPr>
          <w:rFonts w:hint="eastAsia" w:ascii="宋体" w:hAnsi="宋体" w:eastAsia="宋体" w:cs="宋体"/>
          <w:color w:val="auto"/>
          <w:sz w:val="18"/>
          <w:szCs w:val="21"/>
          <w:highlight w:val="none"/>
          <w:lang w:val="zh-CN"/>
        </w:rPr>
      </w:pPr>
    </w:p>
    <w:p w14:paraId="31413B4E">
      <w:pPr>
        <w:pStyle w:val="217"/>
        <w:ind w:firstLine="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采购人：江苏省通州湾江海联动开发示范区应急管理局</w:t>
      </w:r>
    </w:p>
    <w:p w14:paraId="5FD323D1">
      <w:pPr>
        <w:pStyle w:val="217"/>
        <w:ind w:firstLine="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代理机构：南通俊达工程造价咨询有限公司</w:t>
      </w:r>
    </w:p>
    <w:p w14:paraId="1763E2BE">
      <w:pPr>
        <w:pStyle w:val="217"/>
        <w:ind w:firstLine="0"/>
        <w:rPr>
          <w:rFonts w:hint="eastAsia" w:ascii="宋体" w:hAnsi="宋体" w:eastAsia="宋体" w:cs="宋体"/>
          <w:b/>
          <w:bCs/>
          <w:color w:val="auto"/>
          <w:sz w:val="32"/>
          <w:highlight w:val="none"/>
        </w:rPr>
      </w:pPr>
      <w:r>
        <w:rPr>
          <w:rFonts w:hint="eastAsia" w:ascii="宋体" w:hAnsi="宋体" w:cs="宋体"/>
          <w:b/>
          <w:bCs/>
          <w:color w:val="auto"/>
          <w:sz w:val="32"/>
          <w:highlight w:val="none"/>
          <w:u w:val="single"/>
          <w:lang w:val="en-US" w:eastAsia="zh-CN"/>
        </w:rPr>
        <w:t>2025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u w:val="single"/>
          <w:lang w:val="en-US" w:eastAsia="zh-CN"/>
        </w:rPr>
        <w:t xml:space="preserve"> 8 </w:t>
      </w:r>
      <w:r>
        <w:rPr>
          <w:rFonts w:hint="eastAsia" w:ascii="宋体" w:hAnsi="宋体" w:eastAsia="宋体" w:cs="宋体"/>
          <w:b/>
          <w:bCs/>
          <w:color w:val="auto"/>
          <w:sz w:val="32"/>
          <w:highlight w:val="none"/>
        </w:rPr>
        <w:t>月</w:t>
      </w:r>
    </w:p>
    <w:p w14:paraId="62AA8BA7">
      <w:pPr>
        <w:spacing w:line="360" w:lineRule="auto"/>
        <w:jc w:val="both"/>
        <w:outlineLvl w:val="0"/>
        <w:rPr>
          <w:rFonts w:hint="eastAsia" w:ascii="宋体" w:hAnsi="宋体" w:eastAsia="宋体" w:cs="宋体"/>
          <w:bCs/>
          <w:color w:val="auto"/>
          <w:spacing w:val="7"/>
          <w:sz w:val="44"/>
          <w:szCs w:val="44"/>
          <w:highlight w:val="none"/>
        </w:rPr>
      </w:pPr>
    </w:p>
    <w:p w14:paraId="08D3C0A3">
      <w:pPr>
        <w:spacing w:line="360" w:lineRule="auto"/>
        <w:ind w:firstLine="880" w:firstLineChars="200"/>
        <w:jc w:val="center"/>
        <w:rPr>
          <w:rFonts w:hint="eastAsia" w:ascii="宋体" w:hAnsi="宋体" w:cs="宋体"/>
          <w:color w:val="000000"/>
          <w:sz w:val="44"/>
          <w:szCs w:val="44"/>
        </w:rPr>
      </w:pPr>
      <w:r>
        <w:rPr>
          <w:rFonts w:hint="eastAsia" w:ascii="宋体" w:hAnsi="宋体" w:cs="宋体"/>
          <w:color w:val="000000"/>
          <w:sz w:val="44"/>
          <w:szCs w:val="44"/>
        </w:rPr>
        <w:t>采购文件备案表</w:t>
      </w:r>
    </w:p>
    <w:tbl>
      <w:tblPr>
        <w:tblStyle w:val="39"/>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9"/>
      </w:tblGrid>
      <w:tr w14:paraId="5BC0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5" w:hRule="atLeast"/>
          <w:jc w:val="center"/>
        </w:trPr>
        <w:tc>
          <w:tcPr>
            <w:tcW w:w="8819" w:type="dxa"/>
            <w:noWrap w:val="0"/>
            <w:vAlign w:val="top"/>
          </w:tcPr>
          <w:p w14:paraId="100FE02E">
            <w:pPr>
              <w:tabs>
                <w:tab w:val="right" w:leader="dot" w:pos="8835"/>
              </w:tabs>
              <w:spacing w:line="360" w:lineRule="auto"/>
              <w:ind w:firstLine="560" w:firstLineChars="200"/>
              <w:rPr>
                <w:rFonts w:hint="eastAsia" w:ascii="宋体" w:hAnsi="宋体" w:cs="宋体"/>
                <w:color w:val="000000"/>
                <w:sz w:val="28"/>
                <w:szCs w:val="28"/>
              </w:rPr>
            </w:pPr>
          </w:p>
          <w:p w14:paraId="69FC4F5D">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采购代理：(盖章)</w:t>
            </w:r>
          </w:p>
          <w:p w14:paraId="5461B239">
            <w:pPr>
              <w:tabs>
                <w:tab w:val="right" w:leader="dot" w:pos="8835"/>
              </w:tabs>
              <w:spacing w:line="360" w:lineRule="auto"/>
              <w:ind w:firstLine="560" w:firstLineChars="200"/>
              <w:jc w:val="center"/>
              <w:rPr>
                <w:rFonts w:hint="eastAsia" w:ascii="宋体" w:hAnsi="宋体" w:cs="宋体"/>
                <w:color w:val="000000"/>
                <w:sz w:val="28"/>
                <w:szCs w:val="28"/>
              </w:rPr>
            </w:pPr>
          </w:p>
          <w:p w14:paraId="78577F58">
            <w:pPr>
              <w:tabs>
                <w:tab w:val="right" w:leader="dot" w:pos="8835"/>
              </w:tabs>
              <w:spacing w:line="360" w:lineRule="auto"/>
              <w:ind w:firstLine="560" w:firstLineChars="200"/>
              <w:jc w:val="center"/>
              <w:rPr>
                <w:rFonts w:hint="eastAsia" w:ascii="宋体" w:hAnsi="宋体" w:cs="宋体"/>
                <w:color w:val="000000"/>
                <w:sz w:val="28"/>
                <w:szCs w:val="28"/>
              </w:rPr>
            </w:pPr>
          </w:p>
          <w:p w14:paraId="6FEDC6CB">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编制人：</w:t>
            </w:r>
          </w:p>
          <w:p w14:paraId="03FD4D50">
            <w:pPr>
              <w:tabs>
                <w:tab w:val="right" w:leader="dot" w:pos="8835"/>
              </w:tabs>
              <w:spacing w:line="360" w:lineRule="auto"/>
              <w:ind w:firstLine="560" w:firstLineChars="200"/>
              <w:rPr>
                <w:rFonts w:hint="eastAsia" w:ascii="宋体" w:hAnsi="宋体" w:cs="宋体"/>
                <w:color w:val="000000"/>
                <w:sz w:val="28"/>
                <w:szCs w:val="28"/>
              </w:rPr>
            </w:pPr>
          </w:p>
          <w:p w14:paraId="4C13D47C">
            <w:pPr>
              <w:tabs>
                <w:tab w:val="right" w:leader="dot" w:pos="8835"/>
              </w:tabs>
              <w:spacing w:line="360" w:lineRule="auto"/>
              <w:ind w:firstLine="560" w:firstLineChars="200"/>
              <w:rPr>
                <w:rFonts w:hint="eastAsia" w:ascii="宋体" w:hAnsi="宋体" w:cs="宋体"/>
                <w:color w:val="000000"/>
                <w:sz w:val="28"/>
                <w:szCs w:val="28"/>
              </w:rPr>
            </w:pPr>
          </w:p>
          <w:p w14:paraId="5275276E">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日  期：</w:t>
            </w:r>
          </w:p>
        </w:tc>
      </w:tr>
      <w:tr w14:paraId="4173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2" w:hRule="atLeast"/>
          <w:jc w:val="center"/>
        </w:trPr>
        <w:tc>
          <w:tcPr>
            <w:tcW w:w="8819" w:type="dxa"/>
            <w:noWrap w:val="0"/>
            <w:vAlign w:val="top"/>
          </w:tcPr>
          <w:p w14:paraId="19CF09F9">
            <w:pPr>
              <w:tabs>
                <w:tab w:val="right" w:leader="dot" w:pos="8835"/>
              </w:tabs>
              <w:spacing w:line="360" w:lineRule="auto"/>
              <w:ind w:firstLine="560" w:firstLineChars="200"/>
              <w:rPr>
                <w:rFonts w:hint="eastAsia" w:ascii="宋体" w:hAnsi="宋体" w:cs="宋体"/>
                <w:color w:val="000000"/>
                <w:sz w:val="28"/>
                <w:szCs w:val="28"/>
              </w:rPr>
            </w:pPr>
          </w:p>
          <w:p w14:paraId="667F9E8F">
            <w:pPr>
              <w:tabs>
                <w:tab w:val="right" w:leader="dot" w:pos="8835"/>
              </w:tabs>
              <w:spacing w:line="360" w:lineRule="auto"/>
              <w:ind w:firstLine="560" w:firstLineChars="200"/>
              <w:rPr>
                <w:rFonts w:hint="eastAsia" w:ascii="宋体" w:hAnsi="宋体" w:cs="宋体"/>
                <w:color w:val="000000"/>
                <w:sz w:val="28"/>
                <w:szCs w:val="28"/>
              </w:rPr>
            </w:pPr>
          </w:p>
          <w:p w14:paraId="791E791B">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采购人：(盖章)                </w:t>
            </w:r>
          </w:p>
          <w:p w14:paraId="3BA70DDA">
            <w:pPr>
              <w:tabs>
                <w:tab w:val="right" w:leader="dot" w:pos="8835"/>
              </w:tabs>
              <w:spacing w:line="360" w:lineRule="auto"/>
              <w:ind w:firstLine="560" w:firstLineChars="200"/>
              <w:rPr>
                <w:rFonts w:hint="eastAsia" w:ascii="宋体" w:hAnsi="宋体" w:cs="宋体"/>
                <w:color w:val="000000"/>
                <w:sz w:val="28"/>
                <w:szCs w:val="28"/>
              </w:rPr>
            </w:pPr>
          </w:p>
          <w:p w14:paraId="0E434409">
            <w:pPr>
              <w:tabs>
                <w:tab w:val="right" w:leader="dot" w:pos="8835"/>
              </w:tabs>
              <w:spacing w:line="360" w:lineRule="auto"/>
              <w:ind w:firstLine="560" w:firstLineChars="200"/>
              <w:rPr>
                <w:rFonts w:hint="eastAsia" w:ascii="宋体" w:hAnsi="宋体" w:cs="宋体"/>
                <w:color w:val="000000"/>
                <w:sz w:val="28"/>
                <w:szCs w:val="28"/>
              </w:rPr>
            </w:pPr>
          </w:p>
          <w:p w14:paraId="1D70516E">
            <w:pPr>
              <w:tabs>
                <w:tab w:val="right" w:leader="dot" w:pos="8835"/>
              </w:tabs>
              <w:spacing w:line="360" w:lineRule="auto"/>
              <w:ind w:firstLine="560" w:firstLineChars="200"/>
              <w:rPr>
                <w:rFonts w:hint="eastAsia" w:ascii="宋体" w:hAnsi="宋体" w:cs="宋体"/>
                <w:color w:val="000000"/>
                <w:sz w:val="28"/>
                <w:szCs w:val="28"/>
              </w:rPr>
            </w:pPr>
          </w:p>
          <w:p w14:paraId="38A8F3CE">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审阅人（签字）：</w:t>
            </w:r>
          </w:p>
          <w:p w14:paraId="55C7AF8B">
            <w:pPr>
              <w:tabs>
                <w:tab w:val="right" w:leader="dot" w:pos="8835"/>
              </w:tabs>
              <w:spacing w:line="360" w:lineRule="auto"/>
              <w:ind w:firstLine="560" w:firstLineChars="200"/>
              <w:rPr>
                <w:rFonts w:hint="eastAsia" w:ascii="宋体" w:hAnsi="宋体" w:cs="宋体"/>
                <w:color w:val="000000"/>
                <w:sz w:val="28"/>
                <w:szCs w:val="28"/>
              </w:rPr>
            </w:pPr>
          </w:p>
          <w:p w14:paraId="1E4A3B73">
            <w:pPr>
              <w:tabs>
                <w:tab w:val="right" w:leader="dot" w:pos="8835"/>
              </w:tabs>
              <w:spacing w:line="360" w:lineRule="auto"/>
              <w:ind w:firstLine="560" w:firstLineChars="200"/>
              <w:rPr>
                <w:rFonts w:hint="eastAsia" w:ascii="宋体" w:hAnsi="宋体" w:cs="宋体"/>
                <w:color w:val="000000"/>
                <w:sz w:val="28"/>
                <w:szCs w:val="28"/>
              </w:rPr>
            </w:pPr>
          </w:p>
          <w:p w14:paraId="241C0FD1">
            <w:pPr>
              <w:tabs>
                <w:tab w:val="right" w:leader="dot" w:pos="8835"/>
              </w:tabs>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日 期：</w:t>
            </w:r>
          </w:p>
          <w:p w14:paraId="671698B5">
            <w:pPr>
              <w:tabs>
                <w:tab w:val="right" w:leader="dot" w:pos="8835"/>
              </w:tabs>
              <w:spacing w:line="360" w:lineRule="auto"/>
              <w:ind w:firstLine="560" w:firstLineChars="200"/>
              <w:rPr>
                <w:rFonts w:hint="eastAsia" w:ascii="宋体" w:hAnsi="宋体" w:cs="宋体"/>
                <w:color w:val="000000"/>
                <w:sz w:val="28"/>
                <w:szCs w:val="28"/>
              </w:rPr>
            </w:pPr>
          </w:p>
          <w:p w14:paraId="25C240B4">
            <w:pPr>
              <w:tabs>
                <w:tab w:val="right" w:leader="dot" w:pos="8835"/>
              </w:tabs>
              <w:spacing w:line="360" w:lineRule="auto"/>
              <w:ind w:firstLine="560" w:firstLineChars="200"/>
              <w:rPr>
                <w:rFonts w:hint="eastAsia" w:ascii="宋体" w:hAnsi="宋体" w:cs="宋体"/>
                <w:color w:val="000000"/>
                <w:sz w:val="28"/>
                <w:szCs w:val="28"/>
              </w:rPr>
            </w:pPr>
          </w:p>
        </w:tc>
      </w:tr>
    </w:tbl>
    <w:p w14:paraId="0D84D908">
      <w:pPr>
        <w:spacing w:line="360" w:lineRule="auto"/>
        <w:jc w:val="center"/>
        <w:outlineLvl w:val="0"/>
        <w:rPr>
          <w:rFonts w:hint="eastAsia" w:ascii="宋体" w:hAnsi="宋体" w:eastAsia="宋体" w:cs="宋体"/>
          <w:bCs/>
          <w:color w:val="auto"/>
          <w:spacing w:val="7"/>
          <w:sz w:val="44"/>
          <w:szCs w:val="44"/>
          <w:highlight w:val="none"/>
        </w:rPr>
      </w:pPr>
    </w:p>
    <w:p w14:paraId="6AF7FE83">
      <w:pPr>
        <w:spacing w:line="360" w:lineRule="auto"/>
        <w:jc w:val="center"/>
        <w:outlineLvl w:val="0"/>
        <w:rPr>
          <w:rFonts w:hint="eastAsia" w:ascii="宋体" w:hAnsi="宋体" w:eastAsia="宋体" w:cs="宋体"/>
          <w:bCs/>
          <w:color w:val="auto"/>
          <w:spacing w:val="7"/>
          <w:sz w:val="44"/>
          <w:szCs w:val="44"/>
          <w:highlight w:val="none"/>
        </w:rPr>
      </w:pPr>
      <w:r>
        <w:rPr>
          <w:rFonts w:hint="eastAsia" w:ascii="宋体" w:hAnsi="宋体" w:eastAsia="宋体" w:cs="宋体"/>
          <w:bCs/>
          <w:color w:val="auto"/>
          <w:spacing w:val="7"/>
          <w:sz w:val="44"/>
          <w:szCs w:val="44"/>
          <w:highlight w:val="none"/>
        </w:rPr>
        <w:t>目录</w:t>
      </w:r>
    </w:p>
    <w:p w14:paraId="0256B64A">
      <w:pPr>
        <w:spacing w:line="360" w:lineRule="auto"/>
        <w:rPr>
          <w:rFonts w:hint="eastAsia" w:ascii="宋体" w:hAnsi="宋体" w:eastAsia="宋体" w:cs="宋体"/>
          <w:bCs/>
          <w:color w:val="auto"/>
          <w:spacing w:val="7"/>
          <w:sz w:val="28"/>
          <w:szCs w:val="28"/>
          <w:highlight w:val="none"/>
        </w:rPr>
      </w:pPr>
    </w:p>
    <w:p w14:paraId="4286AF78">
      <w:pPr>
        <w:pStyle w:val="16"/>
        <w:spacing w:after="0" w:line="360" w:lineRule="auto"/>
        <w:rPr>
          <w:rFonts w:hint="eastAsia" w:ascii="宋体" w:hAnsi="宋体" w:eastAsia="宋体" w:cs="宋体"/>
          <w:color w:val="auto"/>
          <w:highlight w:val="none"/>
        </w:rPr>
      </w:pPr>
    </w:p>
    <w:p w14:paraId="3C166CE8">
      <w:pPr>
        <w:spacing w:line="360" w:lineRule="auto"/>
        <w:ind w:firstLine="64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EE9AF3F">
      <w:pPr>
        <w:spacing w:line="360" w:lineRule="auto"/>
        <w:ind w:firstLine="64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4DDAD9CF">
      <w:pPr>
        <w:spacing w:line="360" w:lineRule="auto"/>
        <w:ind w:firstLine="64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5B219BD2">
      <w:pPr>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 xml:space="preserve">第四部分  </w:t>
      </w:r>
      <w:r>
        <w:rPr>
          <w:rFonts w:hint="eastAsia" w:ascii="宋体" w:hAnsi="宋体" w:cs="宋体"/>
          <w:bCs/>
          <w:color w:val="auto"/>
          <w:sz w:val="32"/>
          <w:szCs w:val="32"/>
          <w:highlight w:val="none"/>
          <w:lang w:eastAsia="zh-CN"/>
        </w:rPr>
        <w:t>合同条款</w:t>
      </w:r>
    </w:p>
    <w:p w14:paraId="0416A720">
      <w:pPr>
        <w:spacing w:line="360" w:lineRule="auto"/>
        <w:ind w:firstLine="640"/>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eastAsia="zh-CN"/>
        </w:rPr>
        <w:t>第五部分</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响应文件格式</w:t>
      </w:r>
    </w:p>
    <w:p w14:paraId="0C5CBD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36"/>
          <w:szCs w:val="36"/>
          <w:highlight w:val="none"/>
        </w:rPr>
      </w:pPr>
      <w:r>
        <w:rPr>
          <w:rFonts w:hint="eastAsia" w:ascii="宋体" w:hAnsi="宋体" w:eastAsia="宋体" w:cs="宋体"/>
          <w:color w:val="auto"/>
          <w:spacing w:val="7"/>
          <w:sz w:val="28"/>
          <w:szCs w:val="28"/>
          <w:highlight w:val="none"/>
        </w:rPr>
        <w:br w:type="page" w:clear="all"/>
      </w:r>
      <w:bookmarkStart w:id="0" w:name="OLE_LINK3"/>
      <w:bookmarkStart w:id="1" w:name="OLE_LINK2"/>
      <w:bookmarkStart w:id="2" w:name="OLE_LINK5"/>
      <w:bookmarkStart w:id="3" w:name="OLE_LINK1"/>
      <w:bookmarkStart w:id="4" w:name="OLE_LINK6"/>
      <w:r>
        <w:rPr>
          <w:rFonts w:hint="eastAsia" w:ascii="宋体" w:hAnsi="宋体" w:eastAsia="宋体" w:cs="宋体"/>
          <w:color w:val="auto"/>
          <w:sz w:val="36"/>
          <w:szCs w:val="36"/>
          <w:highlight w:val="none"/>
          <w:lang w:val="zh-CN"/>
        </w:rPr>
        <w:t>第一部分  询价采购公告</w:t>
      </w:r>
    </w:p>
    <w:p w14:paraId="014C862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eastAsia="zh-CN"/>
        </w:rPr>
        <w:t>江苏省通州湾江海联动开发示范区应急管理局</w:t>
      </w:r>
      <w:r>
        <w:rPr>
          <w:rFonts w:hint="eastAsia" w:ascii="宋体" w:hAnsi="宋体" w:eastAsia="宋体" w:cs="宋体"/>
          <w:color w:val="auto"/>
          <w:sz w:val="28"/>
          <w:szCs w:val="28"/>
          <w:highlight w:val="none"/>
        </w:rPr>
        <w:t>]的委托，就[</w:t>
      </w:r>
      <w:r>
        <w:rPr>
          <w:rFonts w:hint="eastAsia" w:ascii="宋体" w:hAnsi="宋体" w:cs="宋体"/>
          <w:color w:val="auto"/>
          <w:sz w:val="28"/>
          <w:szCs w:val="28"/>
          <w:highlight w:val="none"/>
          <w:lang w:val="en-US" w:eastAsia="zh-CN"/>
        </w:rPr>
        <w:t>通州湾示范区应急管理局水罐微型消防车采购项目</w:t>
      </w:r>
      <w:r>
        <w:rPr>
          <w:rFonts w:hint="eastAsia" w:ascii="宋体" w:hAnsi="宋体" w:eastAsia="宋体" w:cs="宋体"/>
          <w:color w:val="auto"/>
          <w:sz w:val="28"/>
          <w:szCs w:val="28"/>
          <w:highlight w:val="none"/>
        </w:rPr>
        <w:t>]进行询价采购，欢迎符合条件的供应商响应。</w:t>
      </w:r>
    </w:p>
    <w:p w14:paraId="236210C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5A5516D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通州湾示范区应急管理局水罐微型消防车采购项目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eastAsia="zh-CN"/>
        </w:rPr>
        <w:t>通州湾江海联动开发示范区政府网站（http://tzw.nantong.gov.cn/）</w:t>
      </w:r>
      <w:r>
        <w:rPr>
          <w:rFonts w:hint="eastAsia" w:ascii="宋体" w:hAnsi="宋体" w:eastAsia="宋体" w:cs="宋体"/>
          <w:color w:val="auto"/>
          <w:sz w:val="28"/>
          <w:szCs w:val="28"/>
          <w:highlight w:val="none"/>
        </w:rPr>
        <w:t>获取采购文件，并于</w:t>
      </w:r>
      <w:r>
        <w:rPr>
          <w:rFonts w:hint="eastAsia" w:ascii="宋体" w:hAnsi="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19  </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 xml:space="preserve"> 30</w:t>
      </w:r>
      <w:bookmarkStart w:id="48" w:name="_GoBack"/>
      <w:bookmarkEnd w:id="48"/>
      <w:r>
        <w:rPr>
          <w:rFonts w:hint="eastAsia" w:ascii="宋体" w:hAnsi="宋体" w:cs="宋体"/>
          <w:color w:val="auto"/>
          <w:sz w:val="28"/>
          <w:szCs w:val="28"/>
          <w:highlight w:val="none"/>
          <w:lang w:val="en-US" w:eastAsia="zh-CN"/>
        </w:rPr>
        <w:t>分</w:t>
      </w:r>
      <w:r>
        <w:rPr>
          <w:rFonts w:hint="eastAsia" w:ascii="宋体" w:hAnsi="宋体" w:eastAsia="宋体" w:cs="宋体"/>
          <w:color w:val="auto"/>
          <w:sz w:val="28"/>
          <w:szCs w:val="28"/>
          <w:highlight w:val="none"/>
        </w:rPr>
        <w:t>（北京时间）前递交响应文件。</w:t>
      </w:r>
    </w:p>
    <w:p w14:paraId="0B51310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5" w:name="_Toc82505652"/>
      <w:r>
        <w:rPr>
          <w:rFonts w:hint="eastAsia" w:ascii="宋体" w:hAnsi="宋体" w:eastAsia="宋体" w:cs="宋体"/>
          <w:b/>
          <w:bCs/>
          <w:color w:val="auto"/>
          <w:sz w:val="28"/>
          <w:szCs w:val="28"/>
          <w:highlight w:val="none"/>
        </w:rPr>
        <w:t>一、项目基本情况</w:t>
      </w:r>
      <w:bookmarkEnd w:id="5"/>
    </w:p>
    <w:p w14:paraId="77872C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pacing w:val="-20"/>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项目名称：</w:t>
      </w:r>
      <w:r>
        <w:rPr>
          <w:rFonts w:hint="eastAsia" w:ascii="宋体" w:hAnsi="宋体" w:cs="宋体"/>
          <w:color w:val="auto"/>
          <w:spacing w:val="0"/>
          <w:sz w:val="28"/>
          <w:szCs w:val="28"/>
          <w:highlight w:val="none"/>
          <w:lang w:val="en-US" w:eastAsia="zh-CN"/>
        </w:rPr>
        <w:t>通州湾示范区应急管理局水罐微型消防车采购项目</w:t>
      </w:r>
    </w:p>
    <w:p w14:paraId="292B68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项目类型：货物</w:t>
      </w:r>
    </w:p>
    <w:p w14:paraId="34B0A8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39D935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4"/>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43.1</w:t>
      </w:r>
      <w:r>
        <w:rPr>
          <w:rFonts w:hint="eastAsia" w:ascii="宋体" w:hAnsi="宋体" w:eastAsia="宋体" w:cs="宋体"/>
          <w:color w:val="auto"/>
          <w:sz w:val="28"/>
          <w:szCs w:val="28"/>
          <w:highlight w:val="none"/>
          <w:lang w:val="en-US" w:eastAsia="zh-CN"/>
        </w:rPr>
        <w:t>万元</w:t>
      </w:r>
    </w:p>
    <w:p w14:paraId="186704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u w:val="none"/>
          <w:lang w:val="en-US" w:eastAsia="zh-CN"/>
        </w:rPr>
        <w:t>43.1</w:t>
      </w:r>
      <w:r>
        <w:rPr>
          <w:rFonts w:hint="eastAsia" w:ascii="宋体" w:hAnsi="宋体" w:eastAsia="宋体" w:cs="宋体"/>
          <w:color w:val="auto"/>
          <w:sz w:val="28"/>
          <w:szCs w:val="28"/>
          <w:highlight w:val="none"/>
          <w:u w:val="none"/>
        </w:rPr>
        <w:t>万元</w:t>
      </w:r>
      <w:r>
        <w:rPr>
          <w:rFonts w:hint="eastAsia" w:ascii="宋体" w:hAnsi="宋体" w:cs="宋体"/>
          <w:color w:val="auto"/>
          <w:sz w:val="28"/>
          <w:szCs w:val="28"/>
          <w:highlight w:val="none"/>
          <w:u w:val="none"/>
          <w:lang w:val="en-US" w:eastAsia="zh-CN"/>
        </w:rPr>
        <w:t>,响应报价超过采购最高限价的响应将作为无效响应处理</w:t>
      </w:r>
      <w:r>
        <w:rPr>
          <w:rFonts w:hint="eastAsia" w:ascii="宋体" w:hAnsi="宋体" w:eastAsia="宋体" w:cs="宋体"/>
          <w:color w:val="auto"/>
          <w:sz w:val="28"/>
          <w:szCs w:val="28"/>
          <w:highlight w:val="none"/>
          <w:u w:val="none"/>
        </w:rPr>
        <w:t>。</w:t>
      </w:r>
    </w:p>
    <w:p w14:paraId="60637D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采购需求：为11个村（社区）各配备1辆水罐微型消防车</w:t>
      </w:r>
      <w:r>
        <w:rPr>
          <w:rFonts w:hint="eastAsia" w:ascii="宋体" w:hAnsi="宋体" w:cs="宋体"/>
          <w:color w:val="auto"/>
          <w:sz w:val="28"/>
          <w:szCs w:val="28"/>
          <w:highlight w:val="none"/>
          <w:lang w:eastAsia="zh-CN"/>
        </w:rPr>
        <w:t>（含</w:t>
      </w:r>
      <w:r>
        <w:rPr>
          <w:rFonts w:hint="eastAsia" w:ascii="宋体" w:hAnsi="宋体" w:eastAsia="宋体" w:cs="宋体"/>
          <w:color w:val="auto"/>
          <w:sz w:val="28"/>
          <w:szCs w:val="28"/>
          <w:highlight w:val="none"/>
        </w:rPr>
        <w:t>随车器材</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车辆保险和联网费用</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，详见采购文件</w:t>
      </w:r>
      <w:r>
        <w:rPr>
          <w:rFonts w:hint="eastAsia" w:ascii="宋体" w:hAnsi="宋体" w:cs="宋体"/>
          <w:color w:val="auto"/>
          <w:sz w:val="28"/>
          <w:szCs w:val="28"/>
          <w:highlight w:val="none"/>
          <w:lang w:eastAsia="zh-CN"/>
        </w:rPr>
        <w:t>第三部分项目需求</w:t>
      </w:r>
      <w:r>
        <w:rPr>
          <w:rFonts w:hint="eastAsia" w:ascii="宋体" w:hAnsi="宋体" w:eastAsia="宋体" w:cs="宋体"/>
          <w:color w:val="auto"/>
          <w:sz w:val="28"/>
          <w:szCs w:val="28"/>
          <w:highlight w:val="none"/>
        </w:rPr>
        <w:t>。</w:t>
      </w:r>
    </w:p>
    <w:p w14:paraId="207F6A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合同履行期限：合同签订后60日历天内，供货至采购人指定地点。</w:t>
      </w:r>
    </w:p>
    <w:p w14:paraId="4BE418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6" w:name="_Toc82505653"/>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本项目不接受联合体</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w:t>
      </w:r>
    </w:p>
    <w:p w14:paraId="0EE314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本项目不接受分包。</w:t>
      </w:r>
    </w:p>
    <w:p w14:paraId="497580E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二、响应供应商的资格要求：</w:t>
      </w:r>
      <w:bookmarkEnd w:id="6"/>
    </w:p>
    <w:p w14:paraId="4D2F02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bookmarkStart w:id="7" w:name="_Toc82505654"/>
      <w:r>
        <w:rPr>
          <w:rFonts w:hint="eastAsia" w:ascii="宋体" w:hAnsi="宋体" w:eastAsia="宋体" w:cs="宋体"/>
          <w:color w:val="auto"/>
          <w:sz w:val="28"/>
          <w:szCs w:val="28"/>
          <w:highlight w:val="none"/>
          <w:lang w:val="en-US" w:eastAsia="zh-CN"/>
        </w:rPr>
        <w:t>1.满足《中华人民共和国政府采购法》第二十二条规定；</w:t>
      </w:r>
    </w:p>
    <w:p w14:paraId="5EAB6E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本项目专门面向中小企业采购的项目,货物类项目的货物生产企业应为中小微企业、监狱和戒毒企业、残疾人福利性单位。并按照采购文件要求提供《中小企业声明函》《残疾人福利性单位声明函》或监狱和戒毒企业证明材料。</w:t>
      </w:r>
    </w:p>
    <w:p w14:paraId="1C3A24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3.未被“信用中国”网站（www.creditchina.gov.cn）列入失信被执行人、重大税收违法案件当事人名单、政府采购严重失信行为记录名单。</w:t>
      </w:r>
    </w:p>
    <w:p w14:paraId="0E640C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本项目特定资格要求：</w:t>
      </w:r>
      <w:r>
        <w:rPr>
          <w:rFonts w:hint="eastAsia" w:ascii="宋体" w:hAnsi="宋体" w:cs="宋体"/>
          <w:color w:val="auto"/>
          <w:sz w:val="28"/>
          <w:szCs w:val="28"/>
          <w:highlight w:val="none"/>
          <w:lang w:val="en-US" w:eastAsia="zh-CN"/>
        </w:rPr>
        <w:t>无。</w:t>
      </w:r>
    </w:p>
    <w:p w14:paraId="4D64771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7"/>
    </w:p>
    <w:p w14:paraId="658EFB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自本公告发布之日起至</w:t>
      </w:r>
      <w:r>
        <w:rPr>
          <w:rFonts w:hint="eastAsia" w:ascii="宋体" w:hAnsi="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 xml:space="preserve">9 </w:t>
      </w:r>
      <w:r>
        <w:rPr>
          <w:rFonts w:hint="eastAsia" w:ascii="宋体" w:hAnsi="宋体" w:eastAsia="宋体" w:cs="宋体"/>
          <w:color w:val="auto"/>
          <w:sz w:val="28"/>
          <w:szCs w:val="28"/>
          <w:highlight w:val="none"/>
          <w:lang w:val="en-US" w:eastAsia="zh-CN"/>
        </w:rPr>
        <w:t>点</w:t>
      </w:r>
      <w:r>
        <w:rPr>
          <w:rFonts w:hint="eastAsia" w:ascii="宋体" w:hAnsi="宋体" w:cs="宋体"/>
          <w:color w:val="auto"/>
          <w:sz w:val="28"/>
          <w:szCs w:val="28"/>
          <w:highlight w:val="none"/>
          <w:lang w:val="en-US" w:eastAsia="zh-CN"/>
        </w:rPr>
        <w:t xml:space="preserve">30 </w:t>
      </w:r>
      <w:r>
        <w:rPr>
          <w:rFonts w:hint="eastAsia" w:ascii="宋体" w:hAnsi="宋体" w:eastAsia="宋体" w:cs="宋体"/>
          <w:color w:val="auto"/>
          <w:sz w:val="28"/>
          <w:szCs w:val="28"/>
          <w:highlight w:val="none"/>
          <w:lang w:val="en-US" w:eastAsia="zh-CN"/>
        </w:rPr>
        <w:t>分</w:t>
      </w:r>
      <w:r>
        <w:rPr>
          <w:rFonts w:hint="eastAsia" w:ascii="宋体" w:hAnsi="宋体" w:cs="宋体"/>
          <w:color w:val="auto"/>
          <w:sz w:val="28"/>
          <w:szCs w:val="28"/>
          <w:highlight w:val="none"/>
          <w:lang w:val="en-US" w:eastAsia="zh-CN"/>
        </w:rPr>
        <w:t>；</w:t>
      </w:r>
    </w:p>
    <w:p w14:paraId="2F564C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地点：通州湾江海联动开发示范区政府网站</w:t>
      </w:r>
      <w:r>
        <w:rPr>
          <w:rFonts w:hint="eastAsia" w:ascii="宋体" w:hAnsi="宋体" w:cs="宋体"/>
          <w:color w:val="auto"/>
          <w:sz w:val="28"/>
          <w:szCs w:val="28"/>
          <w:highlight w:val="none"/>
          <w:lang w:eastAsia="zh-CN"/>
        </w:rPr>
        <w:t>；</w:t>
      </w:r>
    </w:p>
    <w:p w14:paraId="525E3E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方式：</w:t>
      </w:r>
      <w:bookmarkStart w:id="8" w:name="_Toc82505655"/>
      <w:r>
        <w:rPr>
          <w:rFonts w:hint="eastAsia" w:ascii="宋体" w:hAnsi="宋体" w:cs="宋体"/>
          <w:color w:val="auto"/>
          <w:sz w:val="28"/>
          <w:szCs w:val="28"/>
          <w:highlight w:val="none"/>
          <w:lang w:eastAsia="zh-CN"/>
        </w:rPr>
        <w:t>自行免费下载</w:t>
      </w:r>
      <w:r>
        <w:rPr>
          <w:rFonts w:hint="eastAsia" w:ascii="宋体" w:hAnsi="宋体" w:eastAsia="宋体" w:cs="宋体"/>
          <w:color w:val="auto"/>
          <w:sz w:val="28"/>
          <w:szCs w:val="28"/>
          <w:highlight w:val="none"/>
        </w:rPr>
        <w:t>。</w:t>
      </w:r>
    </w:p>
    <w:p w14:paraId="55E8AD5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四、响应文件提交</w:t>
      </w:r>
      <w:bookmarkEnd w:id="8"/>
      <w:bookmarkStart w:id="9" w:name="_Toc82505657"/>
      <w:r>
        <w:rPr>
          <w:rFonts w:hint="eastAsia" w:ascii="宋体" w:hAnsi="宋体" w:eastAsia="宋体" w:cs="宋体"/>
          <w:b/>
          <w:color w:val="auto"/>
          <w:sz w:val="28"/>
          <w:szCs w:val="28"/>
          <w:highlight w:val="none"/>
        </w:rPr>
        <w:t>截止时间和地点</w:t>
      </w:r>
    </w:p>
    <w:p w14:paraId="3690D1A5">
      <w:pPr>
        <w:pStyle w:val="21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.响应文件提交截止时间：2025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 xml:space="preserve"> 30分</w:t>
      </w:r>
      <w:r>
        <w:rPr>
          <w:rFonts w:hint="eastAsia" w:ascii="宋体" w:hAnsi="宋体" w:eastAsia="宋体" w:cs="宋体"/>
          <w:color w:val="auto"/>
          <w:sz w:val="28"/>
          <w:szCs w:val="28"/>
          <w:highlight w:val="none"/>
        </w:rPr>
        <w:t>（北京时</w:t>
      </w:r>
      <w:r>
        <w:rPr>
          <w:rFonts w:hint="eastAsia" w:ascii="宋体" w:hAnsi="宋体" w:eastAsia="宋体" w:cs="宋体"/>
          <w:color w:val="auto"/>
          <w:sz w:val="28"/>
          <w:szCs w:val="28"/>
          <w:highlight w:val="none"/>
          <w:lang w:val="en-US" w:eastAsia="zh-CN"/>
        </w:rPr>
        <w:t>间），逾期送达的响应文件将被拒绝。</w:t>
      </w:r>
    </w:p>
    <w:p w14:paraId="148F1DFB">
      <w:pPr>
        <w:pStyle w:val="214"/>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2.响应文件递交地点：南通市通州区金新街道奥建鑫河湾1号楼1704室。</w:t>
      </w:r>
    </w:p>
    <w:p w14:paraId="0D40BA3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五、公告期限</w:t>
      </w:r>
      <w:bookmarkEnd w:id="9"/>
    </w:p>
    <w:p w14:paraId="001EC6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1B49DFB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10" w:name="_Toc82505658"/>
      <w:r>
        <w:rPr>
          <w:rFonts w:hint="eastAsia" w:ascii="宋体" w:hAnsi="宋体" w:eastAsia="宋体" w:cs="宋体"/>
          <w:b/>
          <w:bCs/>
          <w:color w:val="auto"/>
          <w:sz w:val="28"/>
          <w:szCs w:val="28"/>
          <w:highlight w:val="none"/>
        </w:rPr>
        <w:t>六、其他补充事宜</w:t>
      </w:r>
      <w:bookmarkEnd w:id="10"/>
    </w:p>
    <w:p w14:paraId="6DE39D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60B633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.项目演示、样品、答辩等：</w:t>
      </w:r>
      <w:r>
        <w:rPr>
          <w:rFonts w:hint="eastAsia" w:ascii="宋体" w:hAnsi="宋体" w:cs="宋体"/>
          <w:color w:val="auto"/>
          <w:sz w:val="28"/>
          <w:szCs w:val="28"/>
          <w:highlight w:val="none"/>
          <w:lang w:val="en-US" w:eastAsia="zh-CN"/>
        </w:rPr>
        <w:t>无</w:t>
      </w:r>
      <w:r>
        <w:rPr>
          <w:rFonts w:hint="eastAsia" w:ascii="宋体" w:hAnsi="宋体" w:eastAsia="宋体" w:cs="宋体"/>
          <w:color w:val="auto"/>
          <w:sz w:val="28"/>
          <w:szCs w:val="28"/>
          <w:highlight w:val="none"/>
        </w:rPr>
        <w:t>。</w:t>
      </w:r>
    </w:p>
    <w:p w14:paraId="6871C2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.对项目需求部分（供应商资格要求、项目需求）的询问、质疑请向采购人提出，由采购人负责答复；对项目采购文件其他部分的询问、质疑请向采购文件制作人或项目开标经办人提出。</w:t>
      </w:r>
    </w:p>
    <w:p w14:paraId="5888A9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3C78D6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11" w:name="_Toc82505660"/>
      <w:r>
        <w:rPr>
          <w:rFonts w:hint="eastAsia" w:ascii="宋体" w:hAnsi="宋体" w:eastAsia="宋体" w:cs="宋体"/>
          <w:b/>
          <w:bCs/>
          <w:color w:val="auto"/>
          <w:sz w:val="28"/>
          <w:szCs w:val="28"/>
          <w:highlight w:val="none"/>
        </w:rPr>
        <w:t>八、凡对本次采购提出询问，请按以下方式联系</w:t>
      </w:r>
      <w:bookmarkEnd w:id="11"/>
    </w:p>
    <w:p w14:paraId="1017EA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C782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cs="宋体"/>
          <w:color w:val="auto"/>
          <w:sz w:val="28"/>
          <w:szCs w:val="28"/>
          <w:highlight w:val="none"/>
          <w:lang w:eastAsia="zh-CN"/>
        </w:rPr>
        <w:t>江苏省通州湾江海联动开发示范区应急管理局</w:t>
      </w:r>
    </w:p>
    <w:p w14:paraId="05FBF5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cs="宋体"/>
          <w:color w:val="auto"/>
          <w:sz w:val="28"/>
          <w:szCs w:val="28"/>
        </w:rPr>
        <w:t>江苏省通州湾江海联动开发示范区金海路6号通州湾商务大厦</w:t>
      </w:r>
    </w:p>
    <w:p w14:paraId="5A72C8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张先生</w:t>
      </w:r>
    </w:p>
    <w:p w14:paraId="7C31F0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联系方式：</w:t>
      </w:r>
      <w:r>
        <w:rPr>
          <w:rFonts w:hint="eastAsia" w:ascii="宋体" w:hAnsi="宋体" w:cs="宋体"/>
          <w:color w:val="auto"/>
          <w:sz w:val="28"/>
          <w:szCs w:val="28"/>
          <w:highlight w:val="none"/>
          <w:lang w:val="en-US" w:eastAsia="zh-CN"/>
        </w:rPr>
        <w:t>13358098479</w:t>
      </w:r>
    </w:p>
    <w:p w14:paraId="1B44E9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77192F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eastAsia="zh-CN"/>
        </w:rPr>
        <w:t>南通俊达工程造价咨询有限公司</w:t>
      </w:r>
    </w:p>
    <w:p w14:paraId="1873FC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r>
        <w:rPr>
          <w:rFonts w:hint="eastAsia" w:ascii="宋体" w:hAnsi="宋体" w:cs="宋体"/>
          <w:color w:val="auto"/>
          <w:sz w:val="28"/>
          <w:szCs w:val="28"/>
          <w:highlight w:val="none"/>
          <w:lang w:eastAsia="zh-CN"/>
        </w:rPr>
        <w:t>南通市崇川区外环东路</w:t>
      </w:r>
      <w:r>
        <w:rPr>
          <w:rFonts w:hint="eastAsia" w:ascii="宋体" w:hAnsi="宋体" w:cs="宋体"/>
          <w:color w:val="auto"/>
          <w:sz w:val="28"/>
          <w:szCs w:val="28"/>
          <w:highlight w:val="none"/>
          <w:lang w:val="en-US" w:eastAsia="zh-CN"/>
        </w:rPr>
        <w:t>80号</w:t>
      </w:r>
    </w:p>
    <w:p w14:paraId="5CB604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纪女士</w:t>
      </w:r>
    </w:p>
    <w:p w14:paraId="47E71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13182486119</w:t>
      </w:r>
    </w:p>
    <w:bookmarkEnd w:id="0"/>
    <w:bookmarkEnd w:id="1"/>
    <w:bookmarkEnd w:id="2"/>
    <w:bookmarkEnd w:id="3"/>
    <w:bookmarkEnd w:id="4"/>
    <w:p w14:paraId="1DCA0F5B">
      <w:pPr>
        <w:keepNext w:val="0"/>
        <w:keepLines w:val="0"/>
        <w:pageBreakBefore w:val="0"/>
        <w:widowControl w:val="0"/>
        <w:spacing w:line="480" w:lineRule="exact"/>
        <w:ind w:firstLine="840"/>
        <w:rPr>
          <w:rFonts w:hint="eastAsia" w:ascii="宋体" w:hAnsi="宋体" w:eastAsia="宋体" w:cs="宋体"/>
          <w:color w:val="auto"/>
          <w:sz w:val="28"/>
          <w:szCs w:val="28"/>
          <w:highlight w:val="none"/>
        </w:rPr>
      </w:pPr>
    </w:p>
    <w:p w14:paraId="0674C597">
      <w:pPr>
        <w:keepNext w:val="0"/>
        <w:keepLines w:val="0"/>
        <w:pageBreakBefore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bCs/>
          <w:color w:val="auto"/>
          <w:sz w:val="36"/>
          <w:szCs w:val="36"/>
          <w:highlight w:val="none"/>
        </w:rPr>
      </w:pPr>
      <w:bookmarkStart w:id="12" w:name="_Toc82505661"/>
      <w:bookmarkStart w:id="13" w:name="_Toc22736"/>
      <w:r>
        <w:rPr>
          <w:rFonts w:hint="eastAsia" w:ascii="宋体" w:hAnsi="宋体" w:eastAsia="宋体" w:cs="宋体"/>
          <w:bCs/>
          <w:color w:val="auto"/>
          <w:sz w:val="36"/>
          <w:szCs w:val="36"/>
          <w:highlight w:val="none"/>
        </w:rPr>
        <w:br w:type="page" w:clear="all"/>
      </w:r>
      <w:bookmarkEnd w:id="12"/>
      <w:bookmarkEnd w:id="13"/>
      <w:r>
        <w:rPr>
          <w:rFonts w:hint="eastAsia" w:ascii="宋体" w:hAnsi="宋体" w:eastAsia="宋体" w:cs="宋体"/>
          <w:bCs/>
          <w:color w:val="auto"/>
          <w:sz w:val="36"/>
          <w:szCs w:val="36"/>
          <w:highlight w:val="none"/>
        </w:rPr>
        <w:t>第二部分  响应须知</w:t>
      </w:r>
    </w:p>
    <w:p w14:paraId="7B8F12A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109634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14" w:name="_Toc458694821"/>
      <w:bookmarkStart w:id="15" w:name="_Toc16938520"/>
      <w:bookmarkStart w:id="16" w:name="_Toc20823276"/>
      <w:bookmarkStart w:id="17" w:name="_Toc513029204"/>
      <w:r>
        <w:rPr>
          <w:rFonts w:hint="eastAsia" w:ascii="宋体" w:hAnsi="宋体" w:eastAsia="宋体" w:cs="宋体"/>
          <w:color w:val="auto"/>
          <w:sz w:val="28"/>
          <w:szCs w:val="28"/>
          <w:highlight w:val="none"/>
        </w:rPr>
        <w:t>1</w:t>
      </w:r>
      <w:bookmarkEnd w:id="14"/>
      <w:r>
        <w:rPr>
          <w:rFonts w:hint="eastAsia" w:ascii="宋体" w:hAnsi="宋体" w:eastAsia="宋体" w:cs="宋体"/>
          <w:color w:val="auto"/>
          <w:sz w:val="28"/>
          <w:szCs w:val="28"/>
          <w:highlight w:val="none"/>
        </w:rPr>
        <w:t>.采购方式</w:t>
      </w:r>
      <w:bookmarkEnd w:id="15"/>
      <w:bookmarkEnd w:id="16"/>
      <w:bookmarkEnd w:id="17"/>
    </w:p>
    <w:p w14:paraId="2B2C30E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1F60D43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18" w:name="_Toc513029205"/>
      <w:bookmarkStart w:id="19" w:name="_Toc16938521"/>
      <w:bookmarkStart w:id="20" w:name="_Toc20823277"/>
      <w:r>
        <w:rPr>
          <w:rFonts w:hint="eastAsia" w:ascii="宋体" w:hAnsi="宋体" w:eastAsia="宋体" w:cs="宋体"/>
          <w:color w:val="auto"/>
          <w:sz w:val="28"/>
          <w:szCs w:val="28"/>
          <w:highlight w:val="none"/>
        </w:rPr>
        <w:t>2.合格的</w:t>
      </w:r>
      <w:bookmarkEnd w:id="18"/>
      <w:bookmarkEnd w:id="19"/>
      <w:bookmarkEnd w:id="20"/>
      <w:r>
        <w:rPr>
          <w:rFonts w:hint="eastAsia" w:ascii="宋体" w:hAnsi="宋体" w:eastAsia="宋体" w:cs="宋体"/>
          <w:color w:val="auto"/>
          <w:sz w:val="28"/>
          <w:szCs w:val="28"/>
          <w:highlight w:val="none"/>
        </w:rPr>
        <w:t>响应供应商</w:t>
      </w:r>
    </w:p>
    <w:p w14:paraId="0C6C4BE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22C0C9A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7B48D90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21" w:name="_Toc20823278"/>
      <w:bookmarkStart w:id="22" w:name="_Toc16938522"/>
      <w:bookmarkStart w:id="23" w:name="_Toc513029206"/>
      <w:r>
        <w:rPr>
          <w:rFonts w:hint="eastAsia" w:ascii="宋体" w:hAnsi="宋体" w:eastAsia="宋体" w:cs="宋体"/>
          <w:color w:val="auto"/>
          <w:sz w:val="28"/>
          <w:szCs w:val="28"/>
          <w:highlight w:val="none"/>
        </w:rPr>
        <w:t>3.适用法律</w:t>
      </w:r>
      <w:bookmarkEnd w:id="21"/>
      <w:bookmarkEnd w:id="22"/>
      <w:bookmarkEnd w:id="23"/>
    </w:p>
    <w:p w14:paraId="63ACA9E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3818540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24" w:name="_Toc16938523"/>
      <w:bookmarkStart w:id="25" w:name="_Toc462564067"/>
      <w:bookmarkStart w:id="26" w:name="_Toc20823279"/>
      <w:bookmarkStart w:id="27" w:name="_Toc513029207"/>
      <w:r>
        <w:rPr>
          <w:rFonts w:hint="eastAsia" w:ascii="宋体" w:hAnsi="宋体" w:eastAsia="宋体" w:cs="宋体"/>
          <w:color w:val="auto"/>
          <w:sz w:val="28"/>
          <w:szCs w:val="28"/>
          <w:highlight w:val="none"/>
        </w:rPr>
        <w:t>4.响应费用</w:t>
      </w:r>
      <w:bookmarkEnd w:id="24"/>
      <w:bookmarkEnd w:id="25"/>
      <w:bookmarkEnd w:id="26"/>
      <w:bookmarkEnd w:id="27"/>
    </w:p>
    <w:p w14:paraId="22DE59A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4.1响应供应商应自行承担所有与参加响应有关的费用，无论响应过程中的做法和结果如何，</w:t>
      </w:r>
      <w:r>
        <w:rPr>
          <w:rFonts w:hint="eastAsia" w:ascii="宋体" w:hAnsi="宋体" w:eastAsia="宋体" w:cs="宋体"/>
          <w:color w:val="auto"/>
          <w:sz w:val="28"/>
          <w:szCs w:val="28"/>
          <w:highlight w:val="none"/>
          <w:lang w:eastAsia="zh-CN"/>
        </w:rPr>
        <w:t>采购人及代理机构</w:t>
      </w:r>
      <w:r>
        <w:rPr>
          <w:rFonts w:hint="eastAsia" w:ascii="宋体" w:hAnsi="宋体" w:eastAsia="宋体" w:cs="宋体"/>
          <w:color w:val="auto"/>
          <w:sz w:val="28"/>
          <w:szCs w:val="28"/>
          <w:highlight w:val="none"/>
        </w:rPr>
        <w:t>在任何情况下均无义务和责任承担这些费用。</w:t>
      </w:r>
    </w:p>
    <w:p w14:paraId="2F872E9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项目的招标代理费用由中标人承担，由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人在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报价时综合考虑并包含在报价内（不单列），招标代理费的计费基数为中标金额。由中标人在领取中标通知书前一次性支付给采购代理机构。</w:t>
      </w:r>
    </w:p>
    <w:p w14:paraId="57E407C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以下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tbl>
      <w:tblPr>
        <w:tblStyle w:val="39"/>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2"/>
        <w:gridCol w:w="4336"/>
      </w:tblGrid>
      <w:tr w14:paraId="3ED25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52712D4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579120</wp:posOffset>
                      </wp:positionH>
                      <wp:positionV relativeFrom="paragraph">
                        <wp:posOffset>9525</wp:posOffset>
                      </wp:positionV>
                      <wp:extent cx="2486025" cy="909320"/>
                      <wp:effectExtent l="2540" t="7620" r="6985" b="16510"/>
                      <wp:wrapNone/>
                      <wp:docPr id="3" name="直接连接符 2"/>
                      <wp:cNvGraphicFramePr/>
                      <a:graphic xmlns:a="http://schemas.openxmlformats.org/drawingml/2006/main">
                        <a:graphicData uri="http://schemas.microsoft.com/office/word/2010/wordprocessingShape">
                          <wps:wsp>
                            <wps:cNvCnPr/>
                            <wps:spPr bwMode="auto">
                              <a:xfrm flipH="1" flipV="1">
                                <a:off x="0" y="0"/>
                                <a:ext cx="2486025" cy="909320"/>
                              </a:xfrm>
                              <a:prstGeom prst="line">
                                <a:avLst/>
                              </a:prstGeom>
                              <a:noFill/>
                              <a:ln w="15875">
                                <a:solidFill>
                                  <a:srgbClr val="000000"/>
                                </a:solidFill>
                              </a:ln>
                              <a:effectLst/>
                            </wps:spPr>
                            <wps:bodyPr/>
                          </wps:wsp>
                        </a:graphicData>
                      </a:graphic>
                    </wp:anchor>
                  </w:drawing>
                </mc:Choice>
                <mc:Fallback>
                  <w:pict>
                    <v:line id="直接连接符 2" o:spid="_x0000_s1026" o:spt="20" style="position:absolute;left:0pt;flip:x y;margin-left:45.6pt;margin-top:0.75pt;height:71.6pt;width:195.75pt;z-index:251659264;mso-width-relative:page;mso-height-relative:page;" filled="f" stroked="t" coordsize="21600,21600" o:gfxdata="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ziT02QAAAAgBAAAP&#10;AAAAAAAAAAEAIAAAACIAAABkcnMvZG93bnJldi54bWxQSwECFAAUAAAACACHTuJACkUWud4BAACW&#10;AwAADgAAAAAAAAABACAAAAAoAQAAZHJzL2Uyb0RvYy54bWxQSwUGAAAAAAYABgBZAQAAeAUAAAAA&#10;">
                      <v:fill on="f" focussize="0,0"/>
                      <v:stroke weight="1.25pt" color="#000000" joinstyle="round"/>
                      <v:imagedata o:title=""/>
                      <o:lock v:ext="edit" aspectratio="f"/>
                    </v:line>
                  </w:pict>
                </mc:Fallback>
              </mc:AlternateContent>
            </w:r>
            <w:r>
              <w:rPr>
                <w:rFonts w:hint="eastAsia" w:ascii="宋体" w:hAnsi="宋体" w:eastAsia="宋体" w:cs="宋体"/>
                <w:color w:val="auto"/>
                <w:sz w:val="28"/>
                <w:szCs w:val="28"/>
                <w:highlight w:val="none"/>
              </w:rPr>
              <w:t xml:space="preserve">                  服务类型</w:t>
            </w:r>
          </w:p>
          <w:p w14:paraId="4BC51D7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182880</wp:posOffset>
                      </wp:positionV>
                      <wp:extent cx="3137535" cy="425450"/>
                      <wp:effectExtent l="1270" t="7620" r="4445" b="24130"/>
                      <wp:wrapNone/>
                      <wp:docPr id="4" name="直接连接符 3"/>
                      <wp:cNvGraphicFramePr/>
                      <a:graphic xmlns:a="http://schemas.openxmlformats.org/drawingml/2006/main">
                        <a:graphicData uri="http://schemas.microsoft.com/office/word/2010/wordprocessingShape">
                          <wps:wsp>
                            <wps:cNvCnPr/>
                            <wps:spPr bwMode="auto">
                              <a:xfrm flipH="1" flipV="1">
                                <a:off x="0" y="0"/>
                                <a:ext cx="3137535" cy="425450"/>
                              </a:xfrm>
                              <a:prstGeom prst="line">
                                <a:avLst/>
                              </a:prstGeom>
                              <a:noFill/>
                              <a:ln w="15875">
                                <a:solidFill>
                                  <a:srgbClr val="000000"/>
                                </a:solidFill>
                              </a:ln>
                              <a:effectLst/>
                            </wps:spPr>
                            <wps:bodyPr/>
                          </wps:wsp>
                        </a:graphicData>
                      </a:graphic>
                    </wp:anchor>
                  </w:drawing>
                </mc:Choice>
                <mc:Fallback>
                  <w:pict>
                    <v:line id="直接连接符 3" o:spid="_x0000_s1026" o:spt="20" style="position:absolute;left:0pt;flip:x y;margin-left:-4.8pt;margin-top:14.4pt;height:33.5pt;width:247.05pt;z-index:251660288;mso-width-relative:page;mso-height-relative:page;" filled="f" stroked="t" coordsize="21600,21600" o:gfxdata="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v0l2gAAAAgBAAAP&#10;AAAAAAAAAAEAIAAAACIAAABkcnMvZG93bnJldi54bWxQSwECFAAUAAAACACHTuJAr5InEt0BAACW&#10;AwAADgAAAAAAAAABACAAAAApAQAAZHJzL2Uyb0RvYy54bWxQSwUGAAAAAAYABgBZAQAAeAUAAAAA&#10;">
                      <v:fill on="f" focussize="0,0"/>
                      <v:stroke weight="1.25pt" color="#000000" joinstyle="round"/>
                      <v:imagedata o:title=""/>
                      <o:lock v:ext="edit" aspectratio="f"/>
                    </v:line>
                  </w:pict>
                </mc:Fallback>
              </mc:AlternateContent>
            </w:r>
            <w:r>
              <w:rPr>
                <w:rFonts w:hint="eastAsia" w:ascii="宋体" w:hAnsi="宋体" w:eastAsia="宋体" w:cs="宋体"/>
                <w:color w:val="auto"/>
                <w:sz w:val="28"/>
                <w:szCs w:val="28"/>
                <w:highlight w:val="none"/>
              </w:rPr>
              <w:t xml:space="preserve">         费    率</w:t>
            </w:r>
          </w:p>
          <w:p w14:paraId="50A57FB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中标金额（万元)</w:t>
            </w:r>
          </w:p>
        </w:tc>
        <w:tc>
          <w:tcPr>
            <w:tcW w:w="4336" w:type="dxa"/>
            <w:noWrap w:val="0"/>
            <w:vAlign w:val="center"/>
          </w:tcPr>
          <w:p w14:paraId="641E03B9">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示范区</w:t>
            </w:r>
          </w:p>
          <w:p w14:paraId="3083C8C1">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货物、服务类招标</w:t>
            </w:r>
          </w:p>
        </w:tc>
      </w:tr>
      <w:tr w14:paraId="2B9D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4597B64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30以下</w:t>
            </w:r>
          </w:p>
        </w:tc>
        <w:tc>
          <w:tcPr>
            <w:tcW w:w="4336" w:type="dxa"/>
            <w:noWrap w:val="0"/>
            <w:vAlign w:val="center"/>
          </w:tcPr>
          <w:p w14:paraId="33A6E7A0">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0.6%</w:t>
            </w:r>
          </w:p>
        </w:tc>
      </w:tr>
      <w:tr w14:paraId="3DA2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20F81DC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30-50（不含）</w:t>
            </w:r>
          </w:p>
        </w:tc>
        <w:tc>
          <w:tcPr>
            <w:tcW w:w="4336" w:type="dxa"/>
            <w:noWrap w:val="0"/>
            <w:vAlign w:val="center"/>
          </w:tcPr>
          <w:p w14:paraId="27C8E98B">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0.5%</w:t>
            </w:r>
          </w:p>
        </w:tc>
      </w:tr>
      <w:tr w14:paraId="1BB3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6049E6C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50（含）-100（不含）</w:t>
            </w:r>
          </w:p>
        </w:tc>
        <w:tc>
          <w:tcPr>
            <w:tcW w:w="4336" w:type="dxa"/>
            <w:noWrap w:val="0"/>
            <w:vAlign w:val="center"/>
          </w:tcPr>
          <w:p w14:paraId="3F9D4B7D">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0.4%</w:t>
            </w:r>
          </w:p>
        </w:tc>
      </w:tr>
      <w:tr w14:paraId="7EFED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2" w:type="dxa"/>
            <w:noWrap w:val="0"/>
            <w:vAlign w:val="top"/>
          </w:tcPr>
          <w:p w14:paraId="270FEDC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100（含）以上</w:t>
            </w:r>
          </w:p>
        </w:tc>
        <w:tc>
          <w:tcPr>
            <w:tcW w:w="4336" w:type="dxa"/>
            <w:noWrap w:val="0"/>
            <w:vAlign w:val="center"/>
          </w:tcPr>
          <w:p w14:paraId="6610163F">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5000元</w:t>
            </w:r>
          </w:p>
        </w:tc>
      </w:tr>
    </w:tbl>
    <w:p w14:paraId="06E758C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38128B5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785E58F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3B47036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662E904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6C35C62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7.1询价为一次性报价，响应供应商应一次性报出不得更改的价格。供应商的报价应包括本项目所有涉及的全部费用，如设备、标准附件、</w:t>
      </w:r>
      <w:r>
        <w:rPr>
          <w:rFonts w:hint="eastAsia" w:ascii="宋体" w:hAnsi="宋体" w:eastAsia="宋体" w:cs="宋体"/>
          <w:color w:val="auto"/>
          <w:sz w:val="28"/>
          <w:szCs w:val="28"/>
          <w:highlight w:val="none"/>
          <w:lang w:eastAsia="zh-CN"/>
        </w:rPr>
        <w:t>随车器材、</w:t>
      </w:r>
      <w:r>
        <w:rPr>
          <w:rFonts w:hint="eastAsia" w:ascii="宋体" w:hAnsi="宋体" w:eastAsia="宋体" w:cs="宋体"/>
          <w:color w:val="auto"/>
          <w:sz w:val="28"/>
          <w:szCs w:val="28"/>
          <w:highlight w:val="none"/>
        </w:rPr>
        <w:t>运输、安装调试、人员培训、质保、售后服务、车辆保险</w:t>
      </w:r>
      <w:r>
        <w:rPr>
          <w:rFonts w:hint="eastAsia" w:ascii="宋体" w:hAnsi="宋体" w:eastAsia="宋体" w:cs="宋体"/>
          <w:color w:val="auto"/>
          <w:sz w:val="28"/>
          <w:szCs w:val="28"/>
          <w:highlight w:val="none"/>
          <w:lang w:eastAsia="zh-CN"/>
        </w:rPr>
        <w:t>、一次性投入GPS定位和车载行车记录仪物联网平台联网费用</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税金及其他一切有关为完成本项目发生的所有费用。</w:t>
      </w:r>
    </w:p>
    <w:p w14:paraId="2C66699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0DF0A5C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64BEA1D">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30C8DC6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3E9E9D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64AE997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FE1965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CEC40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7042751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合同条款</w:t>
      </w:r>
    </w:p>
    <w:p w14:paraId="7D6C376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响应文件格式</w:t>
      </w:r>
    </w:p>
    <w:p w14:paraId="2CF9318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）附件（如有）</w:t>
      </w:r>
    </w:p>
    <w:p w14:paraId="21F0FE1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eastAsia="zh-CN"/>
        </w:rPr>
        <w:t>代理机构</w:t>
      </w:r>
      <w:r>
        <w:rPr>
          <w:rFonts w:hint="eastAsia" w:ascii="宋体" w:hAnsi="宋体" w:eastAsia="宋体" w:cs="宋体"/>
          <w:color w:val="auto"/>
          <w:sz w:val="28"/>
          <w:szCs w:val="28"/>
          <w:highlight w:val="none"/>
        </w:rPr>
        <w:t>联系解决。</w:t>
      </w:r>
    </w:p>
    <w:p w14:paraId="6A93F68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A5E57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6B36FB0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03E9A04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28" w:name="_Toc16938528"/>
      <w:bookmarkStart w:id="29" w:name="_Toc20823284"/>
      <w:bookmarkStart w:id="30" w:name="_Toc513029212"/>
      <w:bookmarkStart w:id="31" w:name="_Toc462564071"/>
      <w:r>
        <w:rPr>
          <w:rFonts w:hint="eastAsia" w:ascii="宋体" w:hAnsi="宋体" w:eastAsia="宋体" w:cs="宋体"/>
          <w:color w:val="auto"/>
          <w:sz w:val="28"/>
          <w:szCs w:val="28"/>
          <w:highlight w:val="none"/>
        </w:rPr>
        <w:t>3.询价采购文件的修改</w:t>
      </w:r>
      <w:bookmarkEnd w:id="28"/>
      <w:bookmarkEnd w:id="29"/>
      <w:bookmarkEnd w:id="30"/>
      <w:bookmarkEnd w:id="31"/>
    </w:p>
    <w:p w14:paraId="77DE046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2918283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0C11053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3A3F055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4F4F907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bookmarkStart w:id="32" w:name="_Toc20823286"/>
      <w:bookmarkStart w:id="33" w:name="_Toc513029214"/>
      <w:bookmarkStart w:id="34" w:name="_Toc16938530"/>
      <w:bookmarkStart w:id="35" w:name="_Toc462564073"/>
      <w:r>
        <w:rPr>
          <w:rFonts w:hint="eastAsia" w:ascii="宋体" w:hAnsi="宋体" w:eastAsia="宋体" w:cs="宋体"/>
          <w:bCs/>
          <w:color w:val="auto"/>
          <w:sz w:val="28"/>
          <w:szCs w:val="28"/>
          <w:highlight w:val="none"/>
        </w:rPr>
        <w:t>1.响应文件的语言及度量衡单位</w:t>
      </w:r>
      <w:bookmarkEnd w:id="32"/>
      <w:bookmarkEnd w:id="33"/>
      <w:bookmarkEnd w:id="34"/>
      <w:bookmarkEnd w:id="35"/>
    </w:p>
    <w:p w14:paraId="2CA17B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eastAsia="zh-CN"/>
        </w:rPr>
        <w:t>采购人及代理机构</w:t>
      </w:r>
      <w:r>
        <w:rPr>
          <w:rFonts w:hint="eastAsia" w:ascii="宋体" w:hAnsi="宋体" w:eastAsia="宋体" w:cs="宋体"/>
          <w:bCs/>
          <w:color w:val="auto"/>
          <w:sz w:val="28"/>
          <w:szCs w:val="28"/>
          <w:highlight w:val="none"/>
        </w:rPr>
        <w:t>就有关响应的所有来往通知、函件和文件均应使用简体中文。</w:t>
      </w:r>
    </w:p>
    <w:p w14:paraId="599A1EB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6E88593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bookmarkStart w:id="36" w:name="_Toc20823287"/>
      <w:bookmarkStart w:id="37" w:name="_Toc513029215"/>
      <w:bookmarkStart w:id="38" w:name="_Toc16938531"/>
      <w:bookmarkStart w:id="39" w:name="_Toc462564074"/>
      <w:r>
        <w:rPr>
          <w:rFonts w:hint="eastAsia" w:ascii="宋体" w:hAnsi="宋体" w:eastAsia="宋体" w:cs="宋体"/>
          <w:bCs/>
          <w:color w:val="auto"/>
          <w:sz w:val="28"/>
          <w:szCs w:val="28"/>
          <w:highlight w:val="none"/>
        </w:rPr>
        <w:t>2.响应文件构成</w:t>
      </w:r>
      <w:bookmarkEnd w:id="36"/>
      <w:bookmarkEnd w:id="37"/>
      <w:bookmarkEnd w:id="38"/>
      <w:bookmarkEnd w:id="39"/>
    </w:p>
    <w:p w14:paraId="1B9D1F1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2.1响应供应商应按“第</w:t>
      </w:r>
      <w:r>
        <w:rPr>
          <w:rFonts w:hint="eastAsia" w:ascii="宋体" w:hAnsi="宋体" w:eastAsia="宋体" w:cs="宋体"/>
          <w:bCs/>
          <w:color w:val="auto"/>
          <w:sz w:val="28"/>
          <w:szCs w:val="28"/>
          <w:highlight w:val="none"/>
          <w:lang w:eastAsia="zh-CN"/>
        </w:rPr>
        <w:t>五</w:t>
      </w:r>
      <w:r>
        <w:rPr>
          <w:rFonts w:hint="eastAsia" w:ascii="宋体" w:hAnsi="宋体" w:eastAsia="宋体" w:cs="宋体"/>
          <w:bCs/>
          <w:color w:val="auto"/>
          <w:sz w:val="28"/>
          <w:szCs w:val="28"/>
          <w:highlight w:val="none"/>
        </w:rPr>
        <w:t>部分响应文件格式”要求编写响应文件。</w:t>
      </w:r>
    </w:p>
    <w:p w14:paraId="00F04D7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2.2 如标书制作工具中格式和内容与“</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”发布的询价文件不一致，请以“</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”发布的询价文件为准。</w:t>
      </w:r>
    </w:p>
    <w:p w14:paraId="1358E4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bookmarkStart w:id="40" w:name="_Hlt26670360"/>
      <w:bookmarkEnd w:id="40"/>
      <w:bookmarkStart w:id="41" w:name="_Hlt26954838"/>
      <w:bookmarkEnd w:id="41"/>
      <w:bookmarkStart w:id="42" w:name="_Hlt26668975"/>
      <w:bookmarkEnd w:id="42"/>
      <w:bookmarkStart w:id="43" w:name="_Toc14577360"/>
      <w:bookmarkStart w:id="44" w:name="_Toc49090511"/>
      <w:r>
        <w:rPr>
          <w:rFonts w:hint="eastAsia" w:ascii="宋体" w:hAnsi="宋体" w:eastAsia="宋体" w:cs="宋体"/>
          <w:bCs/>
          <w:color w:val="auto"/>
          <w:sz w:val="28"/>
          <w:szCs w:val="28"/>
          <w:highlight w:val="none"/>
        </w:rPr>
        <w:t>3.响应有效期</w:t>
      </w:r>
      <w:bookmarkEnd w:id="43"/>
      <w:bookmarkEnd w:id="44"/>
    </w:p>
    <w:p w14:paraId="19C26D8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6B30C56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10D4E77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45E8323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551F283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文件的份数和签署</w:t>
      </w:r>
    </w:p>
    <w:p w14:paraId="56E335F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1.1</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应按</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文件的规定，向</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提交</w:t>
      </w:r>
      <w:r>
        <w:rPr>
          <w:rFonts w:hint="eastAsia" w:ascii="宋体" w:hAnsi="宋体" w:eastAsia="宋体" w:cs="宋体"/>
          <w:b/>
          <w:bCs w:val="0"/>
          <w:color w:val="auto"/>
          <w:sz w:val="28"/>
          <w:szCs w:val="28"/>
          <w:highlight w:val="none"/>
          <w:u w:val="single"/>
        </w:rPr>
        <w:t>三份纸质</w:t>
      </w:r>
      <w:r>
        <w:rPr>
          <w:rFonts w:hint="eastAsia" w:ascii="宋体" w:hAnsi="宋体" w:eastAsia="宋体" w:cs="宋体"/>
          <w:b/>
          <w:bCs w:val="0"/>
          <w:color w:val="auto"/>
          <w:sz w:val="28"/>
          <w:szCs w:val="28"/>
          <w:highlight w:val="none"/>
          <w:u w:val="single"/>
          <w:lang w:eastAsia="zh-CN"/>
        </w:rPr>
        <w:t>响应</w:t>
      </w:r>
      <w:r>
        <w:rPr>
          <w:rFonts w:hint="eastAsia" w:ascii="宋体" w:hAnsi="宋体" w:eastAsia="宋体" w:cs="宋体"/>
          <w:b/>
          <w:bCs w:val="0"/>
          <w:color w:val="auto"/>
          <w:sz w:val="28"/>
          <w:szCs w:val="28"/>
          <w:highlight w:val="none"/>
          <w:u w:val="single"/>
        </w:rPr>
        <w:t>文件（包括资格审查文件、</w:t>
      </w:r>
      <w:r>
        <w:rPr>
          <w:rFonts w:hint="eastAsia" w:ascii="宋体" w:hAnsi="宋体" w:cs="宋体"/>
          <w:b/>
          <w:bCs w:val="0"/>
          <w:color w:val="auto"/>
          <w:sz w:val="28"/>
          <w:szCs w:val="28"/>
          <w:highlight w:val="none"/>
          <w:u w:val="single"/>
          <w:lang w:eastAsia="zh-CN"/>
        </w:rPr>
        <w:t>符合性审查文件、</w:t>
      </w:r>
      <w:r>
        <w:rPr>
          <w:rFonts w:hint="eastAsia" w:ascii="宋体" w:hAnsi="宋体" w:eastAsia="宋体" w:cs="宋体"/>
          <w:b/>
          <w:bCs w:val="0"/>
          <w:color w:val="auto"/>
          <w:sz w:val="28"/>
          <w:szCs w:val="28"/>
          <w:highlight w:val="none"/>
          <w:u w:val="single"/>
          <w:lang w:val="en-US" w:eastAsia="zh-CN"/>
        </w:rPr>
        <w:t>价格</w:t>
      </w:r>
      <w:r>
        <w:rPr>
          <w:rFonts w:hint="eastAsia" w:ascii="宋体" w:hAnsi="宋体" w:eastAsia="宋体" w:cs="宋体"/>
          <w:b/>
          <w:bCs w:val="0"/>
          <w:color w:val="auto"/>
          <w:sz w:val="28"/>
          <w:szCs w:val="28"/>
          <w:highlight w:val="none"/>
          <w:u w:val="single"/>
        </w:rPr>
        <w:t>标文件），其中正本一份、副本二份，并在（资格审查文件、</w:t>
      </w:r>
      <w:r>
        <w:rPr>
          <w:rFonts w:hint="eastAsia" w:ascii="宋体" w:hAnsi="宋体" w:cs="宋体"/>
          <w:b/>
          <w:bCs w:val="0"/>
          <w:color w:val="auto"/>
          <w:sz w:val="28"/>
          <w:szCs w:val="28"/>
          <w:highlight w:val="none"/>
          <w:u w:val="single"/>
          <w:lang w:eastAsia="zh-CN"/>
        </w:rPr>
        <w:t>符合性审查文件、</w:t>
      </w:r>
      <w:r>
        <w:rPr>
          <w:rFonts w:hint="eastAsia" w:ascii="宋体" w:hAnsi="宋体" w:eastAsia="宋体" w:cs="宋体"/>
          <w:b/>
          <w:bCs w:val="0"/>
          <w:color w:val="auto"/>
          <w:sz w:val="28"/>
          <w:szCs w:val="28"/>
          <w:highlight w:val="none"/>
          <w:u w:val="single"/>
          <w:lang w:eastAsia="zh-CN"/>
        </w:rPr>
        <w:t>价格</w:t>
      </w:r>
      <w:r>
        <w:rPr>
          <w:rFonts w:hint="eastAsia" w:ascii="宋体" w:hAnsi="宋体" w:eastAsia="宋体" w:cs="宋体"/>
          <w:b/>
          <w:bCs w:val="0"/>
          <w:color w:val="auto"/>
          <w:sz w:val="28"/>
          <w:szCs w:val="28"/>
          <w:highlight w:val="none"/>
          <w:u w:val="single"/>
        </w:rPr>
        <w:t>标文件）封面上注明“正本”或“副本”字样</w:t>
      </w:r>
      <w:r>
        <w:rPr>
          <w:rFonts w:hint="eastAsia" w:ascii="宋体" w:hAnsi="宋体" w:eastAsia="宋体" w:cs="宋体"/>
          <w:bCs/>
          <w:color w:val="auto"/>
          <w:sz w:val="28"/>
          <w:szCs w:val="28"/>
          <w:highlight w:val="none"/>
        </w:rPr>
        <w:t>，当正本与副本不一致时，以正本为准；（资格审查文件、符合性审查文件、</w:t>
      </w:r>
      <w:r>
        <w:rPr>
          <w:rFonts w:hint="eastAsia" w:ascii="宋体" w:hAnsi="宋体" w:eastAsia="宋体" w:cs="宋体"/>
          <w:bCs/>
          <w:color w:val="auto"/>
          <w:sz w:val="28"/>
          <w:szCs w:val="28"/>
          <w:highlight w:val="none"/>
          <w:lang w:eastAsia="zh-CN"/>
        </w:rPr>
        <w:t>价格</w:t>
      </w:r>
      <w:r>
        <w:rPr>
          <w:rFonts w:hint="eastAsia" w:ascii="宋体" w:hAnsi="宋体" w:eastAsia="宋体" w:cs="宋体"/>
          <w:bCs/>
          <w:color w:val="auto"/>
          <w:sz w:val="28"/>
          <w:szCs w:val="28"/>
          <w:highlight w:val="none"/>
        </w:rPr>
        <w:t>标文件）封面上还应注明项目名称</w:t>
      </w:r>
      <w:r>
        <w:rPr>
          <w:rFonts w:hint="eastAsia" w:ascii="宋体" w:hAnsi="宋体" w:eastAsia="宋体" w:cs="宋体"/>
          <w:bCs/>
          <w:color w:val="auto"/>
          <w:sz w:val="28"/>
          <w:szCs w:val="28"/>
          <w:highlight w:val="none"/>
          <w:lang w:eastAsia="zh-CN"/>
        </w:rPr>
        <w:t>、采购人名称</w:t>
      </w:r>
      <w:r>
        <w:rPr>
          <w:rFonts w:hint="eastAsia" w:ascii="宋体" w:hAnsi="宋体" w:eastAsia="宋体" w:cs="宋体"/>
          <w:bCs/>
          <w:color w:val="auto"/>
          <w:sz w:val="28"/>
          <w:szCs w:val="28"/>
          <w:highlight w:val="none"/>
        </w:rPr>
        <w:t>并加盖响应供应商单位公章、法定代表人签字或印鉴或委托代理人签字。</w:t>
      </w:r>
    </w:p>
    <w:p w14:paraId="797B988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1.2</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文件正副本均应使用A4纸统一装订，且均应使用不能擦去的墨水书写或打印，按要求在</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文件上加盖</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单位公章并由法定代表人签字或盖章或由委托代理人签字。</w:t>
      </w:r>
    </w:p>
    <w:p w14:paraId="554318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1.3</w:t>
      </w:r>
      <w:r>
        <w:rPr>
          <w:rFonts w:hint="eastAsia" w:ascii="宋体" w:hAnsi="宋体" w:eastAsia="宋体" w:cs="宋体"/>
          <w:bCs/>
          <w:color w:val="auto"/>
          <w:sz w:val="28"/>
          <w:szCs w:val="28"/>
          <w:highlight w:val="none"/>
        </w:rPr>
        <w:t>全套</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文件应无修改和行间插字，除非这些修改是根据“</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修改通知”的要求进行的，或者是</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明显笔误必须修改的。不论何种原因造成涂改、插字和删除，都应由</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文件签署人加盖印鉴。</w:t>
      </w:r>
    </w:p>
    <w:p w14:paraId="7E94D80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文件的密封与标志</w:t>
      </w:r>
    </w:p>
    <w:p w14:paraId="01E7C8E8">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u w:val="single"/>
          <w:lang w:eastAsia="zh-CN"/>
        </w:rPr>
        <w:t>响应</w:t>
      </w:r>
      <w:r>
        <w:rPr>
          <w:rFonts w:hint="eastAsia" w:ascii="宋体" w:hAnsi="宋体" w:eastAsia="宋体" w:cs="宋体"/>
          <w:b/>
          <w:bCs w:val="0"/>
          <w:color w:val="auto"/>
          <w:sz w:val="28"/>
          <w:szCs w:val="28"/>
          <w:highlight w:val="none"/>
          <w:u w:val="single"/>
        </w:rPr>
        <w:t>文件中的资格审查文件、</w:t>
      </w:r>
      <w:r>
        <w:rPr>
          <w:rFonts w:hint="eastAsia" w:ascii="宋体" w:hAnsi="宋体" w:cs="宋体"/>
          <w:b/>
          <w:bCs w:val="0"/>
          <w:color w:val="auto"/>
          <w:sz w:val="28"/>
          <w:szCs w:val="28"/>
          <w:highlight w:val="none"/>
          <w:u w:val="single"/>
          <w:lang w:eastAsia="zh-CN"/>
        </w:rPr>
        <w:t>符合性审查文件、</w:t>
      </w:r>
      <w:r>
        <w:rPr>
          <w:rFonts w:hint="eastAsia" w:ascii="宋体" w:hAnsi="宋体" w:eastAsia="宋体" w:cs="宋体"/>
          <w:b/>
          <w:bCs w:val="0"/>
          <w:color w:val="auto"/>
          <w:sz w:val="28"/>
          <w:szCs w:val="28"/>
          <w:highlight w:val="none"/>
          <w:u w:val="single"/>
          <w:lang w:eastAsia="zh-CN"/>
        </w:rPr>
        <w:t>价格</w:t>
      </w:r>
      <w:r>
        <w:rPr>
          <w:rFonts w:hint="eastAsia" w:ascii="宋体" w:hAnsi="宋体" w:eastAsia="宋体" w:cs="宋体"/>
          <w:b/>
          <w:bCs w:val="0"/>
          <w:color w:val="auto"/>
          <w:sz w:val="28"/>
          <w:szCs w:val="28"/>
          <w:highlight w:val="none"/>
          <w:u w:val="single"/>
        </w:rPr>
        <w:t>标文件这</w:t>
      </w:r>
      <w:r>
        <w:rPr>
          <w:rFonts w:hint="eastAsia" w:ascii="宋体" w:hAnsi="宋体" w:cs="宋体"/>
          <w:b/>
          <w:bCs w:val="0"/>
          <w:color w:val="auto"/>
          <w:sz w:val="28"/>
          <w:szCs w:val="28"/>
          <w:highlight w:val="none"/>
          <w:u w:val="single"/>
          <w:lang w:eastAsia="zh-CN"/>
        </w:rPr>
        <w:t>三</w:t>
      </w:r>
      <w:r>
        <w:rPr>
          <w:rFonts w:hint="eastAsia" w:ascii="宋体" w:hAnsi="宋体" w:eastAsia="宋体" w:cs="宋体"/>
          <w:b/>
          <w:bCs w:val="0"/>
          <w:color w:val="auto"/>
          <w:sz w:val="28"/>
          <w:szCs w:val="28"/>
          <w:highlight w:val="none"/>
          <w:u w:val="single"/>
        </w:rPr>
        <w:t>部分必须分开单独密封；“正本”或“副本”可分开密封，也可统一密封；</w:t>
      </w:r>
      <w:r>
        <w:rPr>
          <w:rFonts w:hint="eastAsia" w:ascii="宋体" w:hAnsi="宋体" w:eastAsia="宋体" w:cs="宋体"/>
          <w:bCs/>
          <w:color w:val="auto"/>
          <w:sz w:val="28"/>
          <w:szCs w:val="28"/>
          <w:highlight w:val="none"/>
        </w:rPr>
        <w:t>所有封袋上都应写明</w:t>
      </w:r>
      <w:r>
        <w:rPr>
          <w:rFonts w:hint="eastAsia" w:ascii="宋体" w:hAnsi="宋体" w:cs="宋体"/>
          <w:bCs/>
          <w:color w:val="auto"/>
          <w:sz w:val="28"/>
          <w:szCs w:val="28"/>
          <w:highlight w:val="none"/>
          <w:lang w:eastAsia="zh-CN"/>
        </w:rPr>
        <w:t>采购人</w:t>
      </w:r>
      <w:r>
        <w:rPr>
          <w:rFonts w:hint="eastAsia" w:ascii="宋体" w:hAnsi="宋体" w:eastAsia="宋体" w:cs="宋体"/>
          <w:bCs/>
          <w:color w:val="auto"/>
          <w:sz w:val="28"/>
          <w:szCs w:val="28"/>
          <w:highlight w:val="none"/>
        </w:rPr>
        <w:t>名称、项目名称、</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单位名称，并注明“资格审查文件”或 “符合性审查文件”</w:t>
      </w:r>
      <w:r>
        <w:rPr>
          <w:rFonts w:hint="eastAsia" w:ascii="宋体" w:hAnsi="宋体" w:cs="宋体"/>
          <w:bCs/>
          <w:color w:val="auto"/>
          <w:sz w:val="28"/>
          <w:szCs w:val="28"/>
          <w:highlight w:val="none"/>
          <w:lang w:eastAsia="zh-CN"/>
        </w:rPr>
        <w:t>或“价格标文件”</w:t>
      </w:r>
      <w:r>
        <w:rPr>
          <w:rFonts w:hint="eastAsia" w:ascii="宋体" w:hAnsi="宋体" w:eastAsia="宋体" w:cs="宋体"/>
          <w:bCs/>
          <w:color w:val="auto"/>
          <w:sz w:val="28"/>
          <w:szCs w:val="28"/>
          <w:highlight w:val="none"/>
        </w:rPr>
        <w:t>并加盖</w:t>
      </w:r>
      <w:r>
        <w:rPr>
          <w:rFonts w:hint="eastAsia" w:ascii="宋体" w:hAnsi="宋体" w:eastAsia="宋体" w:cs="宋体"/>
          <w:bCs/>
          <w:color w:val="auto"/>
          <w:sz w:val="28"/>
          <w:szCs w:val="28"/>
          <w:highlight w:val="none"/>
          <w:lang w:eastAsia="zh-CN"/>
        </w:rPr>
        <w:t>响应供应商</w:t>
      </w:r>
      <w:r>
        <w:rPr>
          <w:rFonts w:hint="eastAsia" w:ascii="宋体" w:hAnsi="宋体" w:eastAsia="宋体" w:cs="宋体"/>
          <w:bCs/>
          <w:color w:val="auto"/>
          <w:sz w:val="28"/>
          <w:szCs w:val="28"/>
          <w:highlight w:val="none"/>
        </w:rPr>
        <w:t>单位公章、法定代表人签字或印鉴或委托代理人签字。</w:t>
      </w:r>
    </w:p>
    <w:p w14:paraId="0EE99DD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w:t>
      </w:r>
    </w:p>
    <w:p w14:paraId="044E596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3.1</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人应在</w:t>
      </w:r>
      <w:r>
        <w:rPr>
          <w:rFonts w:hint="eastAsia" w:ascii="宋体" w:hAnsi="宋体" w:eastAsia="宋体" w:cs="宋体"/>
          <w:bCs/>
          <w:color w:val="auto"/>
          <w:sz w:val="28"/>
          <w:szCs w:val="28"/>
          <w:highlight w:val="none"/>
          <w:lang w:eastAsia="zh-CN"/>
        </w:rPr>
        <w:t>询价采购公告</w:t>
      </w:r>
      <w:r>
        <w:rPr>
          <w:rFonts w:hint="eastAsia" w:ascii="宋体" w:hAnsi="宋体" w:eastAsia="宋体" w:cs="宋体"/>
          <w:bCs/>
          <w:color w:val="auto"/>
          <w:sz w:val="28"/>
          <w:szCs w:val="28"/>
          <w:highlight w:val="none"/>
        </w:rPr>
        <w:t>中规定的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截止时间之前将</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文件递交到指定地点并在登记表上签字。</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人在接到</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文件时将</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文件注明收到的日期和时间。</w:t>
      </w:r>
    </w:p>
    <w:p w14:paraId="088324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3.2</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人可以按本文件规定以修改通知的方式，酌情延长递交</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文件的截止日期。在上述情况下，招标人与</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人以前的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截止期方面的全部权力、责任和义务，将适用于延长后新的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w:t>
      </w:r>
    </w:p>
    <w:p w14:paraId="0575664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3.3</w:t>
      </w:r>
      <w:r>
        <w:rPr>
          <w:rFonts w:hint="eastAsia" w:ascii="宋体" w:hAnsi="宋体" w:eastAsia="宋体" w:cs="宋体"/>
          <w:bCs/>
          <w:color w:val="auto"/>
          <w:sz w:val="28"/>
          <w:szCs w:val="28"/>
          <w:highlight w:val="none"/>
        </w:rPr>
        <w:t>超过</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截止期送达的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文件将被拒绝并原封退给</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w:t>
      </w:r>
    </w:p>
    <w:p w14:paraId="457FA9B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3.4</w:t>
      </w:r>
      <w:r>
        <w:rPr>
          <w:rFonts w:hint="eastAsia" w:ascii="宋体" w:hAnsi="宋体" w:eastAsia="宋体" w:cs="宋体"/>
          <w:bCs/>
          <w:color w:val="auto"/>
          <w:sz w:val="28"/>
          <w:szCs w:val="28"/>
          <w:highlight w:val="none"/>
        </w:rPr>
        <w:t>提交</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人少于三个的，</w:t>
      </w: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人将依法重新招标。</w:t>
      </w:r>
    </w:p>
    <w:p w14:paraId="5F3B21D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文件的修改与撤回</w:t>
      </w:r>
    </w:p>
    <w:p w14:paraId="2FD726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4.1</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人可以在递交</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文件以后，在规定的</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截止期之前，以书面形式向</w:t>
      </w:r>
      <w:r>
        <w:rPr>
          <w:rFonts w:hint="eastAsia" w:ascii="宋体" w:hAnsi="宋体" w:eastAsia="宋体" w:cs="宋体"/>
          <w:bCs/>
          <w:color w:val="auto"/>
          <w:sz w:val="28"/>
          <w:szCs w:val="28"/>
          <w:highlight w:val="none"/>
          <w:lang w:eastAsia="zh-CN"/>
        </w:rPr>
        <w:t>代理机构</w:t>
      </w:r>
      <w:r>
        <w:rPr>
          <w:rFonts w:hint="eastAsia" w:ascii="宋体" w:hAnsi="宋体" w:eastAsia="宋体" w:cs="宋体"/>
          <w:bCs/>
          <w:color w:val="auto"/>
          <w:sz w:val="28"/>
          <w:szCs w:val="28"/>
          <w:highlight w:val="none"/>
        </w:rPr>
        <w:t>递交修改或撤回其</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文件的通知。在</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截止期以后，不得更改</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w:t>
      </w:r>
    </w:p>
    <w:p w14:paraId="5AB21A4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4.2</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人的修改或撤回通知，应按本文件规定的要求编制、密封、标志和递交（密封袋上应标明“修改”或“撤回”字样）。</w:t>
      </w:r>
    </w:p>
    <w:p w14:paraId="31CC7BC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4.3</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截止以后，在</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有效期内，</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人不得撤回</w:t>
      </w:r>
      <w:r>
        <w:rPr>
          <w:rFonts w:hint="eastAsia" w:ascii="宋体" w:hAnsi="宋体" w:eastAsia="宋体" w:cs="宋体"/>
          <w:bCs/>
          <w:color w:val="auto"/>
          <w:sz w:val="28"/>
          <w:szCs w:val="28"/>
          <w:highlight w:val="none"/>
          <w:lang w:eastAsia="zh-CN"/>
        </w:rPr>
        <w:t>响应</w:t>
      </w:r>
      <w:r>
        <w:rPr>
          <w:rFonts w:hint="eastAsia" w:ascii="宋体" w:hAnsi="宋体" w:eastAsia="宋体" w:cs="宋体"/>
          <w:bCs/>
          <w:color w:val="auto"/>
          <w:sz w:val="28"/>
          <w:szCs w:val="28"/>
          <w:highlight w:val="none"/>
        </w:rPr>
        <w:t>文件。</w:t>
      </w:r>
    </w:p>
    <w:p w14:paraId="5CA016F4">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42AF654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0FB180A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26974A2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040B038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DF685A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1A2DAF8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w:t>
      </w:r>
      <w:r>
        <w:rPr>
          <w:rFonts w:hint="eastAsia" w:ascii="宋体" w:hAnsi="宋体" w:eastAsia="宋体" w:cs="宋体"/>
          <w:color w:val="auto"/>
          <w:sz w:val="28"/>
          <w:szCs w:val="28"/>
          <w:highlight w:val="none"/>
          <w:lang w:eastAsia="zh-CN"/>
        </w:rPr>
        <w:t>做</w:t>
      </w:r>
      <w:r>
        <w:rPr>
          <w:rFonts w:hint="eastAsia" w:ascii="宋体" w:hAnsi="宋体" w:eastAsia="宋体" w:cs="宋体"/>
          <w:color w:val="auto"/>
          <w:sz w:val="28"/>
          <w:szCs w:val="28"/>
          <w:highlight w:val="none"/>
        </w:rPr>
        <w:t>澄清要求。</w:t>
      </w:r>
    </w:p>
    <w:p w14:paraId="4A6E076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60849BB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w:t>
      </w:r>
      <w:r>
        <w:rPr>
          <w:rFonts w:hint="eastAsia" w:ascii="宋体" w:hAnsi="宋体" w:eastAsia="宋体" w:cs="宋体"/>
          <w:color w:val="auto"/>
          <w:sz w:val="28"/>
          <w:szCs w:val="28"/>
          <w:highlight w:val="none"/>
          <w:lang w:eastAsia="zh-CN"/>
        </w:rPr>
        <w:t>作出</w:t>
      </w:r>
      <w:r>
        <w:rPr>
          <w:rFonts w:hint="eastAsia" w:ascii="宋体" w:hAnsi="宋体" w:eastAsia="宋体" w:cs="宋体"/>
          <w:color w:val="auto"/>
          <w:sz w:val="28"/>
          <w:szCs w:val="28"/>
          <w:highlight w:val="none"/>
        </w:rPr>
        <w:t>澄清，其风险由供应商自行承担。</w:t>
      </w:r>
    </w:p>
    <w:p w14:paraId="14A528D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347A482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0034160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B92848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5F854A9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8A878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55CF468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16774E7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将告知其未通过资格性审查或符合性审查的原因</w:t>
      </w:r>
      <w:r>
        <w:rPr>
          <w:rFonts w:hint="eastAsia" w:ascii="宋体" w:hAnsi="宋体" w:eastAsia="宋体" w:cs="宋体"/>
          <w:bCs/>
          <w:color w:val="auto"/>
          <w:sz w:val="28"/>
          <w:szCs w:val="28"/>
          <w:highlight w:val="none"/>
        </w:rPr>
        <w:t>，评审结束后，</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将不再告知未通过资格审查或符合性审查的原因。</w:t>
      </w:r>
    </w:p>
    <w:p w14:paraId="36C43FC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056E37B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（1）响应文件中询价报价表内容与响应文件中相应内容不一致的，以询价报价表为准。</w:t>
      </w:r>
    </w:p>
    <w:p w14:paraId="77C24B5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524DC25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E8884C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0B71C4B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C41D93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6379CD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37A098C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6D8A8DB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ED075E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4325BD13">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424A429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04F2E7E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（1）响应供应商未按本采购文件要求上传响应文件电子文档的，或上传的文件打不开的；</w:t>
      </w:r>
    </w:p>
    <w:p w14:paraId="2F3C107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462FEF4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04EF5AD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AB445D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33E111F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6FC8BFD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504CE2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7838E5B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本项目采购产品被财政部、国家发展和改革委员会、生态环境部等列入“节能产品品目清单</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22A1458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（10）响应文件未按照采购文件要求加盖电子签章；</w:t>
      </w:r>
    </w:p>
    <w:p w14:paraId="438FACF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（11）不同供应商的响应文件经系统查询Mac地址、标书制作工具客户端标识码一致的。（符合本条款不同的供应商不得参加本项目的后续采购事项，并移送政府采购监管部门进行处理。）</w:t>
      </w:r>
    </w:p>
    <w:p w14:paraId="58A7682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（12）其他法律、法规及本采购文件规定的属无效响应的情形。</w:t>
      </w:r>
    </w:p>
    <w:p w14:paraId="52270E8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4A31F6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w:t>
      </w:r>
      <w:r>
        <w:rPr>
          <w:rFonts w:hint="eastAsia" w:ascii="宋体" w:hAnsi="宋体" w:eastAsia="宋体" w:cs="宋体"/>
          <w:bCs/>
          <w:color w:val="auto"/>
          <w:sz w:val="28"/>
          <w:szCs w:val="28"/>
          <w:highlight w:val="none"/>
          <w:lang w:eastAsia="zh-CN"/>
        </w:rPr>
        <w:t>做</w:t>
      </w:r>
      <w:r>
        <w:rPr>
          <w:rFonts w:hint="eastAsia" w:ascii="宋体" w:hAnsi="宋体" w:eastAsia="宋体" w:cs="宋体"/>
          <w:bCs/>
          <w:color w:val="auto"/>
          <w:sz w:val="28"/>
          <w:szCs w:val="28"/>
          <w:highlight w:val="none"/>
        </w:rPr>
        <w:t>实质响应的供应商不足三家的</w:t>
      </w:r>
      <w:r>
        <w:rPr>
          <w:rFonts w:hint="eastAsia" w:ascii="宋体" w:hAnsi="宋体" w:eastAsia="宋体" w:cs="宋体"/>
          <w:color w:val="auto"/>
          <w:sz w:val="28"/>
          <w:szCs w:val="28"/>
          <w:highlight w:val="none"/>
        </w:rPr>
        <w:t>；</w:t>
      </w:r>
    </w:p>
    <w:p w14:paraId="4214E08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24A0A42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3DFA8D4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3FABF89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6025D605">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、成交原则</w:t>
      </w:r>
    </w:p>
    <w:p w14:paraId="674CA2F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48EBCD8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名成交候选供应商，若报价相同时则通过抽签方式随机确定排名顺序，并编写评审报告。</w:t>
      </w:r>
    </w:p>
    <w:p w14:paraId="62691C3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采购人应按照询价小组推荐的</w:t>
      </w:r>
      <w:r>
        <w:rPr>
          <w:rFonts w:hint="eastAsia" w:ascii="宋体" w:hAnsi="宋体" w:cs="宋体"/>
          <w:color w:val="auto"/>
          <w:sz w:val="28"/>
          <w:szCs w:val="28"/>
          <w:highlight w:val="none"/>
          <w:lang w:eastAsia="zh-CN"/>
        </w:rPr>
        <w:t>第一</w:t>
      </w:r>
      <w:r>
        <w:rPr>
          <w:rFonts w:hint="eastAsia" w:ascii="宋体" w:hAnsi="宋体" w:eastAsia="宋体" w:cs="宋体"/>
          <w:color w:val="auto"/>
          <w:sz w:val="28"/>
          <w:szCs w:val="28"/>
          <w:highlight w:val="none"/>
        </w:rPr>
        <w:t>成交候选供应商确定成交供应商。</w:t>
      </w:r>
    </w:p>
    <w:p w14:paraId="6110D24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 对小微型企业、监狱企业和残疾人福利单位的价格扣除</w:t>
      </w:r>
    </w:p>
    <w:p w14:paraId="113C1C3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73E7990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032F2D6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2D88AFC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w:t>
      </w:r>
      <w:r>
        <w:rPr>
          <w:rFonts w:hint="eastAsia" w:ascii="宋体" w:hAnsi="宋体" w:eastAsia="宋体" w:cs="宋体"/>
          <w:color w:val="auto"/>
          <w:sz w:val="28"/>
          <w:szCs w:val="28"/>
          <w:highlight w:val="none"/>
          <w:lang w:eastAsia="zh-CN"/>
        </w:rPr>
        <w:t>〔2011〕300号</w:t>
      </w:r>
      <w:r>
        <w:rPr>
          <w:rFonts w:hint="eastAsia" w:ascii="宋体" w:hAnsi="宋体" w:eastAsia="宋体" w:cs="宋体"/>
          <w:color w:val="auto"/>
          <w:sz w:val="28"/>
          <w:szCs w:val="28"/>
          <w:highlight w:val="none"/>
        </w:rPr>
        <w:t>）文件规定自行填写。</w:t>
      </w:r>
    </w:p>
    <w:p w14:paraId="63D9BE8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6739D99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1D9231E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54F408E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1AFEDAA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1F8BD46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5F6196F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327401F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w:t>
      </w:r>
      <w:r>
        <w:rPr>
          <w:rFonts w:hint="eastAsia" w:ascii="宋体" w:hAnsi="宋体" w:eastAsia="宋体" w:cs="宋体"/>
          <w:color w:val="auto"/>
          <w:sz w:val="28"/>
          <w:szCs w:val="28"/>
          <w:highlight w:val="none"/>
          <w:lang w:eastAsia="zh-CN"/>
        </w:rPr>
        <w:t>〔2014〕68号</w:t>
      </w:r>
      <w:r>
        <w:rPr>
          <w:rFonts w:hint="eastAsia" w:ascii="宋体" w:hAnsi="宋体" w:eastAsia="宋体" w:cs="宋体"/>
          <w:color w:val="auto"/>
          <w:sz w:val="28"/>
          <w:szCs w:val="28"/>
          <w:highlight w:val="none"/>
        </w:rPr>
        <w:t>）。</w:t>
      </w:r>
    </w:p>
    <w:p w14:paraId="5ECE3DF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2E4E96F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0E99020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2717DD8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3EF528B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1.3如出现供应商最低报价相同的情况，则优先采购“环境标志产品”或“节能产品”。</w:t>
      </w:r>
    </w:p>
    <w:p w14:paraId="17EE101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7209150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3335172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1.4如出现供应商最低报价相同的情况，且响应产品均不是“环境标志产品”或“节能产品”，则将优先采购交货期短者。</w:t>
      </w:r>
    </w:p>
    <w:p w14:paraId="67EF949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91C721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21468EA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7D8A3C1B">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注意：响应主要产品如为节能及环境标志产品的，响应供应商必须提供有关证明材料。</w:t>
      </w:r>
    </w:p>
    <w:p w14:paraId="4FC177A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1.5成交结果公告</w:t>
      </w:r>
    </w:p>
    <w:p w14:paraId="6C66DC1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eastAsia="宋体" w:cs="宋体"/>
          <w:color w:val="auto"/>
          <w:sz w:val="28"/>
          <w:szCs w:val="28"/>
          <w:highlight w:val="none"/>
          <w:lang w:eastAsia="zh-CN"/>
        </w:rPr>
        <w:t>通州湾江海联动开发示范区政府网站</w:t>
      </w:r>
      <w:r>
        <w:rPr>
          <w:rFonts w:hint="eastAsia" w:ascii="宋体" w:hAnsi="宋体" w:eastAsia="宋体" w:cs="宋体"/>
          <w:color w:val="auto"/>
          <w:sz w:val="28"/>
          <w:szCs w:val="28"/>
          <w:highlight w:val="none"/>
        </w:rPr>
        <w:t>发布成交公告，公告期限为1个工作日。</w:t>
      </w:r>
    </w:p>
    <w:p w14:paraId="4FF3580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若有充分证据证明，成交供应商出现下列情况之一的，一经查实，将被取消成交资格：</w:t>
      </w:r>
    </w:p>
    <w:p w14:paraId="6B1120E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14:paraId="75A9C25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（2）向采购人行贿或者提供其他不正当利益的；</w:t>
      </w:r>
    </w:p>
    <w:p w14:paraId="71088E4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174455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57AD538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6DEB71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07D65CB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0369C56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1.7有下列情形之一的，视为响应供应商串通响应，响应无效：</w:t>
      </w:r>
    </w:p>
    <w:p w14:paraId="02F6CF8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CCC849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74BB36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78A91F0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71E6897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75CA2AA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1DB87EC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F3BF5D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1D9DD12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（1）对可以质疑的采购文件提出质疑的，为收到采购文件之日或者采购文件公告期限届满之日；</w:t>
      </w:r>
    </w:p>
    <w:p w14:paraId="5D21605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（2）对采购过程提出质疑的，为各采购程序环节结束之日；</w:t>
      </w:r>
    </w:p>
    <w:p w14:paraId="3B3D740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（3）对中标或者成交结果提出质疑的，为中标或者成交结果公告期限届满之日。</w:t>
      </w:r>
    </w:p>
    <w:p w14:paraId="56BBE96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供应商应当在法定质疑期内一次性提出针对同一采购程序环节的质疑。</w:t>
      </w:r>
    </w:p>
    <w:p w14:paraId="143F354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14:paraId="2C6E1B9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3C74BE0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59DF80B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3F4BB13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41A9B45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7E61E0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0F002E3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19CCBA6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7ACAD82D">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成交通知书</w:t>
      </w:r>
    </w:p>
    <w:p w14:paraId="160FB7C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公告成交结果的同时，</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向成交供应商发放成交通知书。成交通知书发出后，采购人不得违法改变成交结果，成交供应商无正当理由不得放弃成交。</w:t>
      </w:r>
    </w:p>
    <w:p w14:paraId="1F1FDDFC">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、授予合同</w:t>
      </w:r>
    </w:p>
    <w:p w14:paraId="680642D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4A03C23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1.1成交供应商应当在成交通知书发出之日起三十日内，按照采购文件确定的事项与采购人签订采购合同。</w:t>
      </w:r>
    </w:p>
    <w:p w14:paraId="7B49EE5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24924F3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579BCF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70FFBB8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4D4BC5D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5C6A396B">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、其他说明</w:t>
      </w:r>
    </w:p>
    <w:p w14:paraId="5ED93B4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6FA9F23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bookmarkStart w:id="45" w:name="_Toc32735"/>
    </w:p>
    <w:p w14:paraId="4CBE8A4F">
      <w:pPr>
        <w:spacing w:line="500" w:lineRule="exact"/>
        <w:ind w:firstLine="560"/>
        <w:rPr>
          <w:rFonts w:hint="eastAsia" w:ascii="宋体" w:hAnsi="宋体" w:eastAsia="宋体" w:cs="宋体"/>
          <w:color w:val="auto"/>
          <w:sz w:val="28"/>
          <w:szCs w:val="28"/>
          <w:highlight w:val="none"/>
        </w:rPr>
      </w:pPr>
    </w:p>
    <w:p w14:paraId="672806D7">
      <w:pPr>
        <w:spacing w:line="500" w:lineRule="exact"/>
        <w:ind w:firstLine="560"/>
        <w:rPr>
          <w:rFonts w:hint="eastAsia" w:ascii="宋体" w:hAnsi="宋体" w:eastAsia="宋体" w:cs="宋体"/>
          <w:color w:val="auto"/>
          <w:sz w:val="28"/>
          <w:szCs w:val="28"/>
          <w:highlight w:val="none"/>
        </w:rPr>
      </w:pPr>
    </w:p>
    <w:p w14:paraId="125E9585">
      <w:pPr>
        <w:spacing w:line="500" w:lineRule="exact"/>
        <w:ind w:firstLine="560"/>
        <w:rPr>
          <w:rFonts w:hint="eastAsia" w:ascii="宋体" w:hAnsi="宋体" w:eastAsia="宋体" w:cs="宋体"/>
          <w:color w:val="auto"/>
          <w:sz w:val="28"/>
          <w:szCs w:val="28"/>
          <w:highlight w:val="none"/>
        </w:rPr>
      </w:pPr>
    </w:p>
    <w:p w14:paraId="0467B9D4">
      <w:pPr>
        <w:spacing w:line="500" w:lineRule="exact"/>
        <w:ind w:firstLine="560"/>
        <w:rPr>
          <w:rFonts w:hint="eastAsia" w:ascii="宋体" w:hAnsi="宋体" w:eastAsia="宋体" w:cs="宋体"/>
          <w:color w:val="auto"/>
          <w:sz w:val="28"/>
          <w:szCs w:val="28"/>
          <w:highlight w:val="none"/>
        </w:rPr>
      </w:pPr>
    </w:p>
    <w:p w14:paraId="68BE85E2">
      <w:pPr>
        <w:spacing w:line="500" w:lineRule="exact"/>
        <w:ind w:firstLine="560"/>
        <w:rPr>
          <w:rFonts w:hint="eastAsia" w:ascii="宋体" w:hAnsi="宋体" w:eastAsia="宋体" w:cs="宋体"/>
          <w:color w:val="auto"/>
          <w:sz w:val="28"/>
          <w:szCs w:val="28"/>
          <w:highlight w:val="none"/>
        </w:rPr>
      </w:pPr>
    </w:p>
    <w:p w14:paraId="1FA165E0">
      <w:pPr>
        <w:spacing w:line="500" w:lineRule="exact"/>
        <w:ind w:firstLine="560"/>
        <w:rPr>
          <w:rFonts w:hint="eastAsia" w:ascii="宋体" w:hAnsi="宋体" w:eastAsia="宋体" w:cs="宋体"/>
          <w:color w:val="auto"/>
          <w:sz w:val="28"/>
          <w:szCs w:val="28"/>
          <w:highlight w:val="none"/>
        </w:rPr>
      </w:pPr>
    </w:p>
    <w:p w14:paraId="0E644029">
      <w:pPr>
        <w:spacing w:line="500" w:lineRule="exact"/>
        <w:ind w:firstLine="560"/>
        <w:rPr>
          <w:rFonts w:hint="eastAsia" w:ascii="宋体" w:hAnsi="宋体" w:eastAsia="宋体" w:cs="宋体"/>
          <w:color w:val="auto"/>
          <w:sz w:val="28"/>
          <w:szCs w:val="28"/>
          <w:highlight w:val="none"/>
        </w:rPr>
      </w:pPr>
    </w:p>
    <w:p w14:paraId="45B9DB18">
      <w:pPr>
        <w:spacing w:line="500" w:lineRule="exact"/>
        <w:ind w:firstLine="560"/>
        <w:rPr>
          <w:rFonts w:hint="eastAsia" w:ascii="宋体" w:hAnsi="宋体" w:eastAsia="宋体" w:cs="宋体"/>
          <w:color w:val="auto"/>
          <w:sz w:val="28"/>
          <w:szCs w:val="28"/>
          <w:highlight w:val="none"/>
        </w:rPr>
      </w:pPr>
    </w:p>
    <w:p w14:paraId="13353864">
      <w:pPr>
        <w:spacing w:line="500" w:lineRule="exact"/>
        <w:ind w:firstLine="560"/>
        <w:rPr>
          <w:rFonts w:hint="eastAsia" w:ascii="宋体" w:hAnsi="宋体" w:eastAsia="宋体" w:cs="宋体"/>
          <w:color w:val="auto"/>
          <w:sz w:val="28"/>
          <w:szCs w:val="28"/>
          <w:highlight w:val="none"/>
        </w:rPr>
      </w:pPr>
    </w:p>
    <w:p w14:paraId="37E0A3F4">
      <w:pPr>
        <w:spacing w:line="500" w:lineRule="exact"/>
        <w:ind w:firstLine="560"/>
        <w:rPr>
          <w:rFonts w:hint="eastAsia" w:ascii="宋体" w:hAnsi="宋体" w:eastAsia="宋体" w:cs="宋体"/>
          <w:color w:val="auto"/>
          <w:sz w:val="28"/>
          <w:szCs w:val="28"/>
          <w:highlight w:val="none"/>
        </w:rPr>
      </w:pPr>
    </w:p>
    <w:p w14:paraId="453582B8">
      <w:pPr>
        <w:spacing w:line="500" w:lineRule="exact"/>
        <w:ind w:firstLine="560"/>
        <w:rPr>
          <w:rFonts w:hint="eastAsia" w:ascii="宋体" w:hAnsi="宋体" w:eastAsia="宋体" w:cs="宋体"/>
          <w:color w:val="auto"/>
          <w:sz w:val="28"/>
          <w:szCs w:val="28"/>
          <w:highlight w:val="none"/>
        </w:rPr>
      </w:pPr>
    </w:p>
    <w:p w14:paraId="766B1965">
      <w:pPr>
        <w:spacing w:line="500" w:lineRule="exact"/>
        <w:rPr>
          <w:rFonts w:hint="eastAsia" w:ascii="宋体" w:hAnsi="宋体" w:eastAsia="宋体" w:cs="宋体"/>
          <w:color w:val="auto"/>
          <w:sz w:val="28"/>
          <w:szCs w:val="28"/>
          <w:highlight w:val="none"/>
        </w:rPr>
      </w:pPr>
    </w:p>
    <w:p w14:paraId="7F43FA3F">
      <w:pPr>
        <w:pStyle w:val="54"/>
        <w:rPr>
          <w:rFonts w:hint="eastAsia"/>
        </w:rPr>
      </w:pPr>
    </w:p>
    <w:p w14:paraId="03C7765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Cs/>
          <w:color w:val="auto"/>
          <w:sz w:val="36"/>
          <w:szCs w:val="36"/>
          <w:highlight w:val="none"/>
          <w:lang w:val="en-US" w:eastAsia="zh-CN"/>
        </w:rPr>
      </w:pPr>
    </w:p>
    <w:p w14:paraId="4E624AAC">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第三部分  项目需求</w:t>
      </w:r>
    </w:p>
    <w:p w14:paraId="19F20E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color w:val="auto"/>
          <w:sz w:val="28"/>
          <w:szCs w:val="28"/>
          <w:highlight w:val="none"/>
          <w:lang w:val="en-US" w:eastAsia="zh-CN" w:bidi="ar-SA"/>
        </w:rPr>
      </w:pPr>
      <w:bookmarkStart w:id="46" w:name="_Toc82505662"/>
      <w:r>
        <w:rPr>
          <w:rFonts w:hint="eastAsia" w:ascii="宋体" w:hAnsi="宋体" w:eastAsia="宋体" w:cs="宋体"/>
          <w:color w:val="auto"/>
          <w:sz w:val="28"/>
          <w:szCs w:val="28"/>
          <w:highlight w:val="none"/>
          <w:lang w:val="en-US" w:eastAsia="zh-CN"/>
        </w:rPr>
        <w:t>响应供应商在制作响应文件时仔细研究项目需求说明。项目需求包括技术要求和商务要求:技术要求是指对采购标</w:t>
      </w:r>
      <w:r>
        <w:rPr>
          <w:rFonts w:hint="eastAsia" w:ascii="宋体" w:hAnsi="宋体" w:eastAsia="宋体" w:cs="宋体"/>
          <w:b w:val="0"/>
          <w:color w:val="auto"/>
          <w:sz w:val="28"/>
          <w:szCs w:val="28"/>
          <w:highlight w:val="none"/>
          <w:lang w:val="en-US" w:eastAsia="zh-CN" w:bidi="ar-SA"/>
        </w:rPr>
        <w:t>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765D1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color w:val="auto"/>
          <w:sz w:val="28"/>
          <w:szCs w:val="28"/>
          <w:highlight w:val="none"/>
          <w:lang w:val="en-US" w:eastAsia="zh-CN" w:bidi="ar-SA"/>
        </w:rPr>
      </w:pPr>
      <w:r>
        <w:rPr>
          <w:rFonts w:hint="eastAsia" w:ascii="宋体" w:hAnsi="宋体" w:eastAsia="宋体" w:cs="宋体"/>
          <w:b w:val="0"/>
          <w:color w:val="auto"/>
          <w:sz w:val="28"/>
          <w:szCs w:val="28"/>
          <w:highlight w:val="none"/>
          <w:lang w:val="en-US" w:eastAsia="zh-CN" w:bidi="ar-SA"/>
        </w:rPr>
        <w:t>响应供应商不能简单照搬照抄采购文件项目需求说明中的技术、商务要求，必须作实事求是的响应。如响应供应商提供的货物和服务同采购人提出的项目需求说明中的技术、商务要求不同的，必须在《技术要求响应及偏离表》和《</w:t>
      </w:r>
      <w:r>
        <w:rPr>
          <w:rFonts w:hint="eastAsia" w:ascii="宋体" w:hAnsi="宋体" w:cs="宋体"/>
          <w:b w:val="0"/>
          <w:color w:val="auto"/>
          <w:sz w:val="28"/>
          <w:szCs w:val="28"/>
          <w:highlight w:val="none"/>
          <w:lang w:val="en-US" w:eastAsia="zh-CN" w:bidi="ar-SA"/>
        </w:rPr>
        <w:t>商务</w:t>
      </w:r>
      <w:r>
        <w:rPr>
          <w:rFonts w:hint="eastAsia" w:ascii="宋体" w:hAnsi="宋体" w:eastAsia="宋体" w:cs="宋体"/>
          <w:b w:val="0"/>
          <w:color w:val="auto"/>
          <w:sz w:val="28"/>
          <w:szCs w:val="28"/>
          <w:highlight w:val="none"/>
          <w:lang w:val="en-US" w:eastAsia="zh-CN" w:bidi="ar-SA"/>
        </w:rPr>
        <w:t>要求响应及偏离表》上明示。</w:t>
      </w:r>
    </w:p>
    <w:p w14:paraId="04399D6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其内容包含：</w:t>
      </w:r>
    </w:p>
    <w:p w14:paraId="6126F89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一、采购</w:t>
      </w:r>
      <w:r>
        <w:rPr>
          <w:rFonts w:hint="eastAsia" w:ascii="宋体" w:hAnsi="宋体" w:cs="宋体"/>
          <w:b/>
          <w:bCs/>
          <w:color w:val="auto"/>
          <w:sz w:val="28"/>
          <w:szCs w:val="28"/>
          <w:highlight w:val="none"/>
          <w:lang w:val="en-US" w:eastAsia="zh-CN"/>
        </w:rPr>
        <w:t>货物清单</w:t>
      </w:r>
    </w:p>
    <w:p w14:paraId="788262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本次采购</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辆水罐微型消防车，每辆水罐微型消防车具体参数要求如下：</w:t>
      </w:r>
    </w:p>
    <w:tbl>
      <w:tblPr>
        <w:tblStyle w:val="40"/>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35"/>
        <w:gridCol w:w="7219"/>
      </w:tblGrid>
      <w:tr w14:paraId="565B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57247BF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5208C3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1E4D25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55EF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6AF24DE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36F097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基本数据</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63D772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1.尺存：长×宽×高：≥3500mmx1200mmx2000mm</w:t>
            </w:r>
            <w:r>
              <w:rPr>
                <w:rFonts w:hint="eastAsia" w:ascii="宋体" w:hAnsi="宋体" w:cs="宋体"/>
                <w:color w:val="auto"/>
                <w:sz w:val="24"/>
                <w:szCs w:val="24"/>
                <w:highlight w:val="none"/>
                <w:lang w:val="en-US" w:eastAsia="zh-CN" w:bidi="ar-SA"/>
              </w:rPr>
              <w:t>。</w:t>
            </w:r>
          </w:p>
        </w:tc>
      </w:tr>
      <w:tr w14:paraId="7C65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71B4D8E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44CBEE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38474A9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★1.驱动形式：电动；</w:t>
            </w:r>
          </w:p>
          <w:p w14:paraId="0A2CD02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2.电池：铅酸电池或锂电池；</w:t>
            </w:r>
          </w:p>
          <w:p w14:paraId="0C1437F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3.续航里程：≥40km；</w:t>
            </w:r>
          </w:p>
          <w:p w14:paraId="6DB7F92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4.最大爬坡度：≥15°；</w:t>
            </w:r>
          </w:p>
          <w:p w14:paraId="777A2C2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5.最小离地间隙：≥150mm；</w:t>
            </w:r>
          </w:p>
          <w:p w14:paraId="7402F8E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6.满载质量：≥1400kg；</w:t>
            </w:r>
          </w:p>
          <w:p w14:paraId="25B3590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7.最高车速：≥30km/h；</w:t>
            </w:r>
          </w:p>
          <w:p w14:paraId="799706F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8.制定系统：鼓式或盘式制动器，含驻车制动装置；</w:t>
            </w:r>
          </w:p>
          <w:p w14:paraId="5C4CC17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9.轮胎：真空子午胎；</w:t>
            </w:r>
          </w:p>
          <w:p w14:paraId="59505A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10.转向系统：电子转向；</w:t>
            </w:r>
          </w:p>
          <w:p w14:paraId="5D3D938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11.后桥及悬挂：整体式后桥＋高强度钢板弹簧</w:t>
            </w:r>
            <w:r>
              <w:rPr>
                <w:rFonts w:hint="eastAsia" w:ascii="宋体" w:hAnsi="宋体" w:cs="宋体"/>
                <w:color w:val="auto"/>
                <w:sz w:val="24"/>
                <w:szCs w:val="24"/>
                <w:highlight w:val="none"/>
                <w:lang w:val="en-US" w:eastAsia="zh-CN" w:bidi="ar-SA"/>
              </w:rPr>
              <w:t>。</w:t>
            </w:r>
          </w:p>
        </w:tc>
      </w:tr>
      <w:tr w14:paraId="0440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659B2E6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23A5827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驾驶室及乘员室</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67311ED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1.座位：≥2人, 座椅应全部设置安全带；</w:t>
            </w:r>
          </w:p>
          <w:p w14:paraId="0460EE2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2.驾驶室：原装二门，主副驾驶两座位，设置后视镜；</w:t>
            </w:r>
          </w:p>
          <w:p w14:paraId="1F151A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3.警报系统：驾驶室外顶部设置警灯警报，驾驶室内设有警灯警报系统控制器；</w:t>
            </w:r>
          </w:p>
          <w:p w14:paraId="4E2453C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4.行车安全配置：设置倒车影像</w:t>
            </w:r>
            <w:r>
              <w:rPr>
                <w:rFonts w:hint="eastAsia" w:ascii="宋体" w:hAnsi="宋体" w:cs="宋体"/>
                <w:color w:val="auto"/>
                <w:sz w:val="24"/>
                <w:szCs w:val="24"/>
                <w:highlight w:val="none"/>
                <w:lang w:val="en-US" w:eastAsia="zh-CN" w:bidi="ar-SA"/>
              </w:rPr>
              <w:t>。</w:t>
            </w:r>
          </w:p>
        </w:tc>
      </w:tr>
      <w:tr w14:paraId="4ED2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0CE8FB8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46EE98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上装部分</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0D4D392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1.设计：模块化设计，由罐体、器材箱、泵室等模块组成。铝板整体抛光去毛刺、部件烤漆工艺；</w:t>
            </w:r>
          </w:p>
          <w:p w14:paraId="6F1A7AB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2.厢体结构：采用全铝合金技术，其结构为无骨架无焊接铝合金板式粘接结构，无焊接应力发生，不变形，不生锈；</w:t>
            </w:r>
          </w:p>
          <w:p w14:paraId="72DF634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器材箱：箱内设置隔板，各储物箱带有LED照明灯，随门开关。采用轻合金卷帘门，条锁把手。卷帘门各密封、滑动胶件、锁等关键部件保证高耐磨耐老化；满足放置移动式手抬机动泵、灭火器、水带等随车装备；</w:t>
            </w:r>
          </w:p>
          <w:p w14:paraId="1453D28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5.泵室：位于车辆后部，设置轻合金卷帘门，条锁把手；</w:t>
            </w:r>
          </w:p>
          <w:p w14:paraId="01DD9CC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6.车顶：两侧设有铝合金固定架；</w:t>
            </w:r>
          </w:p>
          <w:p w14:paraId="615474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7.水泵：</w:t>
            </w:r>
          </w:p>
          <w:p w14:paraId="4F9E4C1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★7.1 类型：燃油驱动高压细水雾泵；</w:t>
            </w:r>
          </w:p>
          <w:p w14:paraId="3239083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▲7.2 流量：≥20L/min，射程：≥10m；</w:t>
            </w:r>
          </w:p>
          <w:p w14:paraId="72AABFE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7.3 快速灭火卷盘（高压）长度：≥30m；</w:t>
            </w:r>
          </w:p>
          <w:p w14:paraId="543DB4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7.4 水枪：软管末端带1个水枪，可直流及雾状开花，无级调节；</w:t>
            </w:r>
          </w:p>
          <w:p w14:paraId="0CF0B73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7.5 位置：安装于车尾部器材箱内，用于快速高压出水；</w:t>
            </w:r>
          </w:p>
          <w:p w14:paraId="0AC8278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7.6设计压力：工作压力≥10Mpa，防尘及坚固的非腐蚀性材料</w:t>
            </w:r>
            <w:r>
              <w:rPr>
                <w:rFonts w:hint="eastAsia" w:ascii="宋体" w:hAnsi="宋体" w:cs="宋体"/>
                <w:color w:val="auto"/>
                <w:sz w:val="24"/>
                <w:szCs w:val="24"/>
                <w:highlight w:val="none"/>
                <w:lang w:val="en-US" w:eastAsia="zh-CN" w:bidi="ar-SA"/>
              </w:rPr>
              <w:t>。</w:t>
            </w:r>
          </w:p>
        </w:tc>
      </w:tr>
      <w:tr w14:paraId="3DD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4A835F4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602BBE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容罐部分</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51733C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1.设计：设有横向和纵向阻浪板，设有直径400mm人孔口；</w:t>
            </w:r>
          </w:p>
          <w:p w14:paraId="50B5E00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2.材质：高强度、防腐蚀材质；</w:t>
            </w:r>
          </w:p>
          <w:p w14:paraId="67124F6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★3.载液量：≥500L；</w:t>
            </w:r>
          </w:p>
          <w:p w14:paraId="47681FE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4.注水口：不少于2个DN65（分布车身两侧）；</w:t>
            </w:r>
          </w:p>
          <w:p w14:paraId="6E83CD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5.液位系统：在车体或泵室设有液位显示</w:t>
            </w:r>
            <w:r>
              <w:rPr>
                <w:rFonts w:hint="eastAsia" w:ascii="宋体" w:hAnsi="宋体" w:cs="宋体"/>
                <w:color w:val="auto"/>
                <w:sz w:val="24"/>
                <w:szCs w:val="24"/>
                <w:highlight w:val="none"/>
                <w:lang w:val="en-US" w:eastAsia="zh-CN" w:bidi="ar-SA"/>
              </w:rPr>
              <w:t>。</w:t>
            </w:r>
          </w:p>
        </w:tc>
      </w:tr>
      <w:tr w14:paraId="6708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20FA679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2F9CE84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灯光</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2C0BDD6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设置前大灯、组合后尾灯、警灯系统、扩音器</w:t>
            </w:r>
            <w:r>
              <w:rPr>
                <w:rFonts w:hint="eastAsia" w:ascii="宋体" w:hAnsi="宋体" w:cs="宋体"/>
                <w:color w:val="auto"/>
                <w:sz w:val="24"/>
                <w:szCs w:val="24"/>
                <w:highlight w:val="none"/>
                <w:lang w:val="en-US" w:eastAsia="zh-CN" w:bidi="ar-SA"/>
              </w:rPr>
              <w:t>。</w:t>
            </w:r>
          </w:p>
        </w:tc>
      </w:tr>
      <w:tr w14:paraId="2CE7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794D5D2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2198F7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车身</w:t>
            </w:r>
            <w:r>
              <w:rPr>
                <w:rFonts w:hint="eastAsia" w:ascii="宋体" w:hAnsi="宋体" w:eastAsia="宋体" w:cs="宋体"/>
                <w:color w:val="auto"/>
                <w:sz w:val="24"/>
                <w:szCs w:val="24"/>
                <w:highlight w:val="none"/>
                <w:lang w:val="en-US" w:eastAsia="zh-CN"/>
              </w:rPr>
              <w:t>涂装</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28EE0B3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1.驾驶室和上装外表面： R03消防红；</w:t>
            </w:r>
          </w:p>
          <w:p w14:paraId="4D7336E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2.器材室、泵室内外露表面：保持原铝板颜色不变；</w:t>
            </w:r>
          </w:p>
          <w:p w14:paraId="2F5F02D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3.卷帘门：保持原铝板颜色不变；</w:t>
            </w:r>
          </w:p>
          <w:p w14:paraId="7B7C5C2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4.挡泥板：每个轮胎上方设有胎压数据；</w:t>
            </w:r>
          </w:p>
          <w:p w14:paraId="63751A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5.开关及阀门：所有开关阀门具有中文标识；</w:t>
            </w:r>
          </w:p>
          <w:p w14:paraId="3AFD6FF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6.车身：反光安全标识；</w:t>
            </w:r>
          </w:p>
          <w:p w14:paraId="1E33E88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7.整车标识：按用户要求标识</w:t>
            </w:r>
            <w:r>
              <w:rPr>
                <w:rFonts w:hint="eastAsia" w:ascii="宋体" w:hAnsi="宋体" w:cs="宋体"/>
                <w:color w:val="auto"/>
                <w:sz w:val="24"/>
                <w:szCs w:val="24"/>
                <w:highlight w:val="none"/>
                <w:lang w:val="en-US" w:eastAsia="zh-CN" w:bidi="ar-SA"/>
              </w:rPr>
              <w:t>。</w:t>
            </w:r>
          </w:p>
        </w:tc>
      </w:tr>
      <w:tr w14:paraId="6A63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F19E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FC2F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行车记录仪</w:t>
            </w:r>
          </w:p>
        </w:tc>
        <w:tc>
          <w:tcPr>
            <w:tcW w:w="72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A33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▲带GPS功能，设备须支持通过通信协议接入到南通市消防救援支队消防物联网预警监测系统，能够在预警监测系统中展示实时监控画面，实时坐标、行驶轨迹等。</w:t>
            </w:r>
          </w:p>
        </w:tc>
      </w:tr>
      <w:tr w14:paraId="3D74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536A3F4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0AB912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随车资料</w:t>
            </w:r>
          </w:p>
        </w:tc>
        <w:tc>
          <w:tcPr>
            <w:tcW w:w="7219" w:type="dxa"/>
            <w:tcBorders>
              <w:top w:val="single" w:color="auto" w:sz="4" w:space="0"/>
              <w:left w:val="single" w:color="auto" w:sz="4" w:space="0"/>
              <w:bottom w:val="single" w:color="auto" w:sz="4" w:space="0"/>
              <w:right w:val="single" w:color="auto" w:sz="4" w:space="0"/>
            </w:tcBorders>
            <w:noWrap w:val="0"/>
            <w:vAlign w:val="center"/>
          </w:tcPr>
          <w:p w14:paraId="0C52864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★1.车辆底盘合格证；</w:t>
            </w:r>
          </w:p>
          <w:p w14:paraId="01A217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★2.整车改造后的检测报告；</w:t>
            </w:r>
          </w:p>
          <w:p w14:paraId="1694C0E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3.专用车辆使用说明书；</w:t>
            </w:r>
          </w:p>
          <w:p w14:paraId="2B0BF4C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4.高压细水泵检测报告</w:t>
            </w:r>
            <w:r>
              <w:rPr>
                <w:rFonts w:hint="eastAsia" w:ascii="宋体" w:hAnsi="宋体" w:cs="宋体"/>
                <w:color w:val="auto"/>
                <w:sz w:val="24"/>
                <w:szCs w:val="24"/>
                <w:highlight w:val="none"/>
                <w:lang w:eastAsia="zh-CN"/>
              </w:rPr>
              <w:t>。</w:t>
            </w:r>
          </w:p>
        </w:tc>
      </w:tr>
      <w:tr w14:paraId="23F2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286A3C0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91D2F5">
            <w:pPr>
              <w:keepNext w:val="0"/>
              <w:keepLines w:val="0"/>
              <w:pageBreakBefore w:val="0"/>
              <w:tabs>
                <w:tab w:val="left" w:pos="2127"/>
              </w:tabs>
              <w:wordWrap/>
              <w:overflowPunct/>
              <w:topLinePunct w:val="0"/>
              <w:bidi w:val="0"/>
              <w:spacing w:line="400" w:lineRule="exact"/>
              <w:jc w:val="left"/>
              <w:rPr>
                <w:rFonts w:hint="eastAsia"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随车器材</w:t>
            </w:r>
          </w:p>
        </w:tc>
        <w:tc>
          <w:tcPr>
            <w:tcW w:w="7219" w:type="dxa"/>
            <w:tcBorders>
              <w:top w:val="single" w:color="auto" w:sz="4" w:space="0"/>
              <w:left w:val="single" w:color="auto" w:sz="4" w:space="0"/>
              <w:bottom w:val="single" w:color="auto" w:sz="4" w:space="0"/>
              <w:right w:val="single" w:color="auto" w:sz="4" w:space="0"/>
            </w:tcBorders>
            <w:shd w:val="clear" w:color="auto" w:fill="auto"/>
            <w:noWrap w:val="0"/>
            <w:vAlign w:val="center"/>
          </w:tcPr>
          <w:tbl>
            <w:tblPr>
              <w:tblStyle w:val="40"/>
              <w:tblW w:w="749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955"/>
              <w:gridCol w:w="2460"/>
            </w:tblGrid>
            <w:tr w14:paraId="2E99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4D5965AE">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序号</w:t>
                  </w:r>
                </w:p>
              </w:tc>
              <w:tc>
                <w:tcPr>
                  <w:tcW w:w="3955" w:type="dxa"/>
                  <w:noWrap w:val="0"/>
                  <w:vAlign w:val="center"/>
                </w:tcPr>
                <w:p w14:paraId="4B79B15E">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随车器材</w:t>
                  </w:r>
                  <w:r>
                    <w:rPr>
                      <w:rFonts w:hint="eastAsia" w:ascii="宋体" w:hAnsi="宋体" w:eastAsia="宋体" w:cs="宋体"/>
                      <w:bCs/>
                      <w:color w:val="auto"/>
                      <w:kern w:val="0"/>
                      <w:sz w:val="24"/>
                      <w:szCs w:val="24"/>
                      <w:highlight w:val="none"/>
                      <w:shd w:val="clear" w:color="auto" w:fill="auto"/>
                      <w:vertAlign w:val="baseline"/>
                      <w:lang w:val="en-US" w:eastAsia="zh-CN" w:bidi="ar-SA"/>
                    </w:rPr>
                    <w:t>名称</w:t>
                  </w:r>
                </w:p>
              </w:tc>
              <w:tc>
                <w:tcPr>
                  <w:tcW w:w="2460" w:type="dxa"/>
                  <w:noWrap w:val="0"/>
                  <w:vAlign w:val="center"/>
                </w:tcPr>
                <w:p w14:paraId="103441FD">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数量</w:t>
                  </w:r>
                </w:p>
              </w:tc>
            </w:tr>
            <w:tr w14:paraId="66F9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15804D24">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1</w:t>
                  </w:r>
                </w:p>
              </w:tc>
              <w:tc>
                <w:tcPr>
                  <w:tcW w:w="3955" w:type="dxa"/>
                  <w:noWrap w:val="0"/>
                  <w:vAlign w:val="center"/>
                </w:tcPr>
                <w:p w14:paraId="33FB9709">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40多功能开花直流水枪</w:t>
                  </w:r>
                </w:p>
              </w:tc>
              <w:tc>
                <w:tcPr>
                  <w:tcW w:w="2460" w:type="dxa"/>
                  <w:noWrap w:val="0"/>
                  <w:vAlign w:val="center"/>
                </w:tcPr>
                <w:p w14:paraId="70566A26">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1把</w:t>
                  </w:r>
                </w:p>
              </w:tc>
            </w:tr>
            <w:tr w14:paraId="3B7B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4314E32E">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2</w:t>
                  </w:r>
                </w:p>
              </w:tc>
              <w:tc>
                <w:tcPr>
                  <w:tcW w:w="3955" w:type="dxa"/>
                  <w:noWrap w:val="0"/>
                  <w:vAlign w:val="center"/>
                </w:tcPr>
                <w:p w14:paraId="0F738B7D">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40水带（16-40-20）</w:t>
                  </w:r>
                </w:p>
              </w:tc>
              <w:tc>
                <w:tcPr>
                  <w:tcW w:w="2460" w:type="dxa"/>
                  <w:noWrap w:val="0"/>
                  <w:vAlign w:val="center"/>
                </w:tcPr>
                <w:p w14:paraId="7B26A039">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default" w:ascii="宋体" w:hAnsi="宋体" w:eastAsia="宋体" w:cs="宋体"/>
                      <w:bCs/>
                      <w:color w:val="auto"/>
                      <w:kern w:val="0"/>
                      <w:sz w:val="24"/>
                      <w:szCs w:val="24"/>
                      <w:highlight w:val="none"/>
                      <w:shd w:val="clear" w:color="auto" w:fill="auto"/>
                      <w:lang w:val="en-US" w:eastAsia="zh-CN" w:bidi="ar-SA"/>
                    </w:rPr>
                    <w:t>3</w:t>
                  </w:r>
                  <w:r>
                    <w:rPr>
                      <w:rFonts w:hint="eastAsia" w:ascii="宋体" w:hAnsi="宋体" w:eastAsia="宋体" w:cs="宋体"/>
                      <w:bCs/>
                      <w:color w:val="auto"/>
                      <w:kern w:val="0"/>
                      <w:sz w:val="24"/>
                      <w:szCs w:val="24"/>
                      <w:highlight w:val="none"/>
                      <w:shd w:val="clear" w:color="auto" w:fill="auto"/>
                      <w:lang w:val="en-US" w:eastAsia="zh-CN" w:bidi="ar-SA"/>
                    </w:rPr>
                    <w:t>盘</w:t>
                  </w:r>
                </w:p>
              </w:tc>
            </w:tr>
            <w:tr w14:paraId="45D8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41A477F2">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3</w:t>
                  </w:r>
                </w:p>
              </w:tc>
              <w:tc>
                <w:tcPr>
                  <w:tcW w:w="3955" w:type="dxa"/>
                  <w:noWrap w:val="0"/>
                  <w:vAlign w:val="center"/>
                </w:tcPr>
                <w:p w14:paraId="28D8B6A9">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40水带（16-40-50 附带水带背包）</w:t>
                  </w:r>
                </w:p>
              </w:tc>
              <w:tc>
                <w:tcPr>
                  <w:tcW w:w="2460" w:type="dxa"/>
                  <w:noWrap w:val="0"/>
                  <w:vAlign w:val="center"/>
                </w:tcPr>
                <w:p w14:paraId="02E64A33">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1盘</w:t>
                  </w:r>
                </w:p>
              </w:tc>
            </w:tr>
            <w:tr w14:paraId="5C8E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0E1C8D60">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4</w:t>
                  </w:r>
                </w:p>
              </w:tc>
              <w:tc>
                <w:tcPr>
                  <w:tcW w:w="3955" w:type="dxa"/>
                  <w:noWrap w:val="0"/>
                  <w:vAlign w:val="center"/>
                </w:tcPr>
                <w:p w14:paraId="0974F9DC">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65水带（16-65-20）</w:t>
                  </w:r>
                </w:p>
              </w:tc>
              <w:tc>
                <w:tcPr>
                  <w:tcW w:w="2460" w:type="dxa"/>
                  <w:noWrap w:val="0"/>
                  <w:vAlign w:val="center"/>
                </w:tcPr>
                <w:p w14:paraId="250D6158">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2盘</w:t>
                  </w:r>
                </w:p>
              </w:tc>
            </w:tr>
            <w:tr w14:paraId="3E2E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5FB830A5">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5</w:t>
                  </w:r>
                </w:p>
              </w:tc>
              <w:tc>
                <w:tcPr>
                  <w:tcW w:w="3955" w:type="dxa"/>
                  <w:noWrap w:val="0"/>
                  <w:vAlign w:val="center"/>
                </w:tcPr>
                <w:p w14:paraId="46DC3F7C">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电磁加密</w:t>
                  </w:r>
                  <w:r>
                    <w:rPr>
                      <w:rFonts w:hint="default" w:ascii="宋体" w:hAnsi="宋体" w:eastAsia="宋体" w:cs="宋体"/>
                      <w:bCs/>
                      <w:color w:val="auto"/>
                      <w:kern w:val="0"/>
                      <w:sz w:val="24"/>
                      <w:szCs w:val="24"/>
                      <w:highlight w:val="none"/>
                      <w:shd w:val="clear" w:color="auto" w:fill="auto"/>
                      <w:lang w:val="en-US" w:eastAsia="zh-CN" w:bidi="ar-SA"/>
                    </w:rPr>
                    <w:t>消火栓扳手</w:t>
                  </w:r>
                </w:p>
              </w:tc>
              <w:tc>
                <w:tcPr>
                  <w:tcW w:w="2460" w:type="dxa"/>
                  <w:noWrap w:val="0"/>
                  <w:vAlign w:val="center"/>
                </w:tcPr>
                <w:p w14:paraId="7767DC1F">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default" w:ascii="宋体" w:hAnsi="宋体" w:eastAsia="宋体" w:cs="宋体"/>
                      <w:bCs/>
                      <w:color w:val="auto"/>
                      <w:kern w:val="0"/>
                      <w:sz w:val="24"/>
                      <w:szCs w:val="24"/>
                      <w:highlight w:val="none"/>
                      <w:shd w:val="clear" w:color="auto" w:fill="auto"/>
                      <w:lang w:val="en-US" w:eastAsia="zh-CN" w:bidi="ar-SA"/>
                    </w:rPr>
                    <w:t>1</w:t>
                  </w:r>
                  <w:r>
                    <w:rPr>
                      <w:rFonts w:hint="eastAsia" w:ascii="宋体" w:hAnsi="宋体" w:eastAsia="宋体" w:cs="宋体"/>
                      <w:bCs/>
                      <w:color w:val="auto"/>
                      <w:kern w:val="0"/>
                      <w:sz w:val="24"/>
                      <w:szCs w:val="24"/>
                      <w:highlight w:val="none"/>
                      <w:shd w:val="clear" w:color="auto" w:fill="auto"/>
                      <w:lang w:val="en-US" w:eastAsia="zh-CN" w:bidi="ar-SA"/>
                    </w:rPr>
                    <w:t>把</w:t>
                  </w:r>
                </w:p>
              </w:tc>
            </w:tr>
            <w:tr w14:paraId="1721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61CD757B">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6</w:t>
                  </w:r>
                </w:p>
              </w:tc>
              <w:tc>
                <w:tcPr>
                  <w:tcW w:w="3955" w:type="dxa"/>
                  <w:noWrap w:val="0"/>
                  <w:vAlign w:val="center"/>
                </w:tcPr>
                <w:p w14:paraId="3113F20F">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手提充电式照明灯</w:t>
                  </w:r>
                </w:p>
              </w:tc>
              <w:tc>
                <w:tcPr>
                  <w:tcW w:w="2460" w:type="dxa"/>
                  <w:noWrap w:val="0"/>
                  <w:vAlign w:val="center"/>
                </w:tcPr>
                <w:p w14:paraId="53CF83C3">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default" w:ascii="宋体" w:hAnsi="宋体" w:eastAsia="宋体" w:cs="宋体"/>
                      <w:bCs/>
                      <w:color w:val="auto"/>
                      <w:kern w:val="0"/>
                      <w:sz w:val="24"/>
                      <w:szCs w:val="24"/>
                      <w:highlight w:val="none"/>
                      <w:shd w:val="clear" w:color="auto" w:fill="auto"/>
                      <w:lang w:val="en-US" w:eastAsia="zh-CN" w:bidi="ar-SA"/>
                    </w:rPr>
                    <w:t>1</w:t>
                  </w:r>
                  <w:r>
                    <w:rPr>
                      <w:rFonts w:hint="eastAsia" w:ascii="宋体" w:hAnsi="宋体" w:eastAsia="宋体" w:cs="宋体"/>
                      <w:bCs/>
                      <w:color w:val="auto"/>
                      <w:kern w:val="0"/>
                      <w:sz w:val="24"/>
                      <w:szCs w:val="24"/>
                      <w:highlight w:val="none"/>
                      <w:shd w:val="clear" w:color="auto" w:fill="auto"/>
                      <w:lang w:val="en-US" w:eastAsia="zh-CN" w:bidi="ar-SA"/>
                    </w:rPr>
                    <w:t>个</w:t>
                  </w:r>
                </w:p>
              </w:tc>
            </w:tr>
            <w:tr w14:paraId="66EA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42FC627C">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7</w:t>
                  </w:r>
                </w:p>
              </w:tc>
              <w:tc>
                <w:tcPr>
                  <w:tcW w:w="3955" w:type="dxa"/>
                  <w:noWrap w:val="0"/>
                  <w:vAlign w:val="center"/>
                </w:tcPr>
                <w:p w14:paraId="15FEB862">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灭火器（4kg）</w:t>
                  </w:r>
                </w:p>
              </w:tc>
              <w:tc>
                <w:tcPr>
                  <w:tcW w:w="2460" w:type="dxa"/>
                  <w:noWrap w:val="0"/>
                  <w:vAlign w:val="center"/>
                </w:tcPr>
                <w:p w14:paraId="5678D4FB">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1个</w:t>
                  </w:r>
                </w:p>
              </w:tc>
            </w:tr>
            <w:tr w14:paraId="4902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43AB3BE1">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8</w:t>
                  </w:r>
                </w:p>
              </w:tc>
              <w:tc>
                <w:tcPr>
                  <w:tcW w:w="3955" w:type="dxa"/>
                  <w:noWrap w:val="0"/>
                  <w:vAlign w:val="center"/>
                </w:tcPr>
                <w:p w14:paraId="345F395E">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消防灭火服长款（不带裤、带头盔、胶靴，面料具有阻燃功能）</w:t>
                  </w:r>
                </w:p>
              </w:tc>
              <w:tc>
                <w:tcPr>
                  <w:tcW w:w="2460" w:type="dxa"/>
                  <w:noWrap w:val="0"/>
                  <w:vAlign w:val="center"/>
                </w:tcPr>
                <w:p w14:paraId="7645EC73">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2套</w:t>
                  </w:r>
                </w:p>
              </w:tc>
            </w:tr>
            <w:tr w14:paraId="1830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217C44F8">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vertAlign w:val="baseline"/>
                      <w:lang w:val="en-US" w:eastAsia="zh-CN" w:bidi="ar-SA"/>
                    </w:rPr>
                    <w:t>9</w:t>
                  </w:r>
                </w:p>
              </w:tc>
              <w:tc>
                <w:tcPr>
                  <w:tcW w:w="3955" w:type="dxa"/>
                  <w:noWrap w:val="0"/>
                  <w:vAlign w:val="center"/>
                </w:tcPr>
                <w:p w14:paraId="782013FB">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定制车辆标识</w:t>
                  </w:r>
                </w:p>
              </w:tc>
              <w:tc>
                <w:tcPr>
                  <w:tcW w:w="2460" w:type="dxa"/>
                  <w:noWrap w:val="0"/>
                  <w:vAlign w:val="center"/>
                </w:tcPr>
                <w:p w14:paraId="4F673C3F">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vertAlign w:val="baseline"/>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1套</w:t>
                  </w:r>
                </w:p>
              </w:tc>
            </w:tr>
            <w:tr w14:paraId="1F5D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0F0ACE94">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10</w:t>
                  </w:r>
                </w:p>
              </w:tc>
              <w:tc>
                <w:tcPr>
                  <w:tcW w:w="3955" w:type="dxa"/>
                  <w:noWrap w:val="0"/>
                  <w:vAlign w:val="center"/>
                </w:tcPr>
                <w:p w14:paraId="1A59497B">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手抛式水上救生圈</w:t>
                  </w:r>
                </w:p>
              </w:tc>
              <w:tc>
                <w:tcPr>
                  <w:tcW w:w="2460" w:type="dxa"/>
                  <w:noWrap w:val="0"/>
                  <w:vAlign w:val="center"/>
                </w:tcPr>
                <w:p w14:paraId="28A346D1">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1个</w:t>
                  </w:r>
                </w:p>
              </w:tc>
            </w:tr>
            <w:tr w14:paraId="5A37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06458866">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11</w:t>
                  </w:r>
                </w:p>
              </w:tc>
              <w:tc>
                <w:tcPr>
                  <w:tcW w:w="3955" w:type="dxa"/>
                  <w:noWrap w:val="0"/>
                  <w:vAlign w:val="center"/>
                </w:tcPr>
                <w:p w14:paraId="1489586B">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lang w:val="en-US" w:eastAsia="zh-CN" w:bidi="ar-SA"/>
                    </w:rPr>
                  </w:pPr>
                  <w:r>
                    <w:rPr>
                      <w:rFonts w:hint="default" w:ascii="宋体" w:hAnsi="宋体" w:eastAsia="宋体" w:cs="宋体"/>
                      <w:bCs/>
                      <w:color w:val="auto"/>
                      <w:kern w:val="0"/>
                      <w:sz w:val="24"/>
                      <w:szCs w:val="24"/>
                      <w:highlight w:val="none"/>
                      <w:shd w:val="clear" w:color="auto" w:fill="auto"/>
                      <w:lang w:val="en-US" w:eastAsia="zh-CN" w:bidi="ar-SA"/>
                    </w:rPr>
                    <w:t>异型异径接口</w:t>
                  </w:r>
                  <w:r>
                    <w:rPr>
                      <w:rFonts w:hint="eastAsia" w:ascii="宋体" w:hAnsi="宋体" w:eastAsia="宋体" w:cs="宋体"/>
                      <w:bCs/>
                      <w:color w:val="auto"/>
                      <w:kern w:val="0"/>
                      <w:sz w:val="24"/>
                      <w:szCs w:val="24"/>
                      <w:highlight w:val="none"/>
                      <w:shd w:val="clear" w:color="auto" w:fill="auto"/>
                      <w:lang w:val="en-US" w:eastAsia="zh-CN" w:bidi="ar-SA"/>
                    </w:rPr>
                    <w:t xml:space="preserve"> </w:t>
                  </w:r>
                </w:p>
              </w:tc>
              <w:tc>
                <w:tcPr>
                  <w:tcW w:w="2460" w:type="dxa"/>
                  <w:noWrap w:val="0"/>
                  <w:vAlign w:val="center"/>
                </w:tcPr>
                <w:p w14:paraId="54B62DCB">
                  <w:pPr>
                    <w:keepNext w:val="0"/>
                    <w:keepLines w:val="0"/>
                    <w:pageBreakBefore w:val="0"/>
                    <w:tabs>
                      <w:tab w:val="left" w:pos="2127"/>
                    </w:tabs>
                    <w:wordWrap/>
                    <w:overflowPunct/>
                    <w:topLinePunct w:val="0"/>
                    <w:bidi w:val="0"/>
                    <w:spacing w:line="400" w:lineRule="exact"/>
                    <w:jc w:val="center"/>
                    <w:rPr>
                      <w:rFonts w:hint="eastAsia"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1个</w:t>
                  </w:r>
                </w:p>
              </w:tc>
            </w:tr>
            <w:tr w14:paraId="1CE2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6044C75D">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12</w:t>
                  </w:r>
                </w:p>
              </w:tc>
              <w:tc>
                <w:tcPr>
                  <w:tcW w:w="3955" w:type="dxa"/>
                  <w:noWrap w:val="0"/>
                  <w:vAlign w:val="center"/>
                </w:tcPr>
                <w:p w14:paraId="345699CC">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default" w:ascii="宋体" w:hAnsi="宋体" w:eastAsia="宋体" w:cs="宋体"/>
                      <w:bCs/>
                      <w:color w:val="auto"/>
                      <w:kern w:val="0"/>
                      <w:sz w:val="24"/>
                      <w:szCs w:val="24"/>
                      <w:highlight w:val="none"/>
                      <w:shd w:val="clear" w:color="auto" w:fill="auto"/>
                      <w:lang w:val="en-US" w:eastAsia="zh-CN" w:bidi="ar-SA"/>
                    </w:rPr>
                    <w:t>新能源灭火器3</w:t>
                  </w:r>
                  <w:r>
                    <w:rPr>
                      <w:rFonts w:hint="eastAsia" w:ascii="宋体" w:hAnsi="宋体" w:eastAsia="宋体" w:cs="宋体"/>
                      <w:bCs/>
                      <w:color w:val="auto"/>
                      <w:kern w:val="0"/>
                      <w:sz w:val="24"/>
                      <w:szCs w:val="24"/>
                      <w:highlight w:val="none"/>
                      <w:shd w:val="clear" w:color="auto" w:fill="auto"/>
                      <w:lang w:val="en-US" w:eastAsia="zh-CN" w:bidi="ar-SA"/>
                    </w:rPr>
                    <w:t>L</w:t>
                  </w:r>
                </w:p>
              </w:tc>
              <w:tc>
                <w:tcPr>
                  <w:tcW w:w="2460" w:type="dxa"/>
                  <w:noWrap w:val="0"/>
                  <w:vAlign w:val="center"/>
                </w:tcPr>
                <w:p w14:paraId="42D2CAFE">
                  <w:pPr>
                    <w:keepNext w:val="0"/>
                    <w:keepLines w:val="0"/>
                    <w:pageBreakBefore w:val="0"/>
                    <w:tabs>
                      <w:tab w:val="left" w:pos="2127"/>
                    </w:tabs>
                    <w:wordWrap/>
                    <w:overflowPunct/>
                    <w:topLinePunct w:val="0"/>
                    <w:bidi w:val="0"/>
                    <w:spacing w:line="400" w:lineRule="exact"/>
                    <w:jc w:val="center"/>
                    <w:rPr>
                      <w:rFonts w:hint="default"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1个</w:t>
                  </w:r>
                </w:p>
              </w:tc>
            </w:tr>
          </w:tbl>
          <w:p w14:paraId="5F4B9DD2">
            <w:pPr>
              <w:keepNext w:val="0"/>
              <w:keepLines w:val="0"/>
              <w:pageBreakBefore w:val="0"/>
              <w:tabs>
                <w:tab w:val="left" w:pos="2127"/>
              </w:tabs>
              <w:wordWrap/>
              <w:overflowPunct/>
              <w:topLinePunct w:val="0"/>
              <w:bidi w:val="0"/>
              <w:spacing w:line="400" w:lineRule="exact"/>
              <w:jc w:val="left"/>
              <w:rPr>
                <w:rFonts w:hint="eastAsia" w:ascii="宋体" w:hAnsi="宋体" w:eastAsia="宋体" w:cs="宋体"/>
                <w:bCs/>
                <w:color w:val="auto"/>
                <w:kern w:val="0"/>
                <w:sz w:val="24"/>
                <w:szCs w:val="24"/>
                <w:highlight w:val="none"/>
                <w:shd w:val="clear" w:color="auto" w:fill="auto"/>
                <w:lang w:val="en-US" w:eastAsia="zh-CN" w:bidi="ar-SA"/>
              </w:rPr>
            </w:pPr>
          </w:p>
        </w:tc>
      </w:tr>
    </w:tbl>
    <w:p w14:paraId="4FF7749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备注：</w:t>
      </w:r>
    </w:p>
    <w:p w14:paraId="580667B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（1）采购货物清单中的</w:t>
      </w:r>
      <w:r>
        <w:rPr>
          <w:rFonts w:hint="eastAsia" w:ascii="宋体" w:hAnsi="宋体" w:eastAsia="宋体" w:cs="宋体"/>
          <w:b/>
          <w:bCs/>
          <w:color w:val="auto"/>
          <w:sz w:val="28"/>
          <w:szCs w:val="28"/>
          <w:highlight w:val="none"/>
          <w:lang w:val="zh-CN" w:eastAsia="zh-CN"/>
        </w:rPr>
        <w:t>要求为最低要求，不得负偏离，否则视为无效</w:t>
      </w:r>
      <w:r>
        <w:rPr>
          <w:rFonts w:hint="eastAsia" w:ascii="宋体" w:hAnsi="宋体" w:cs="宋体"/>
          <w:b/>
          <w:bCs/>
          <w:color w:val="auto"/>
          <w:sz w:val="28"/>
          <w:szCs w:val="28"/>
          <w:highlight w:val="none"/>
          <w:lang w:val="zh-CN" w:eastAsia="zh-CN"/>
        </w:rPr>
        <w:t>响应</w:t>
      </w:r>
      <w:r>
        <w:rPr>
          <w:rFonts w:hint="eastAsia" w:ascii="宋体" w:hAnsi="宋体" w:eastAsia="宋体" w:cs="宋体"/>
          <w:b/>
          <w:bCs/>
          <w:color w:val="auto"/>
          <w:sz w:val="28"/>
          <w:szCs w:val="28"/>
          <w:highlight w:val="none"/>
          <w:lang w:val="zh-CN" w:eastAsia="zh-CN"/>
        </w:rPr>
        <w:t>。</w:t>
      </w:r>
      <w:r>
        <w:rPr>
          <w:rFonts w:hint="eastAsia" w:ascii="宋体" w:hAnsi="宋体" w:eastAsia="宋体" w:cs="宋体"/>
          <w:b/>
          <w:bCs/>
          <w:color w:val="auto"/>
          <w:sz w:val="28"/>
          <w:szCs w:val="28"/>
          <w:highlight w:val="none"/>
          <w:lang w:val="en-US" w:eastAsia="zh-CN"/>
        </w:rPr>
        <w:t>其中，标“★”项为核心技术条款</w:t>
      </w:r>
      <w:r>
        <w:rPr>
          <w:rFonts w:hint="eastAsia" w:ascii="宋体" w:hAnsi="宋体" w:cs="宋体"/>
          <w:b/>
          <w:bCs/>
          <w:color w:val="auto"/>
          <w:sz w:val="28"/>
          <w:szCs w:val="28"/>
          <w:highlight w:val="none"/>
          <w:lang w:val="en-US" w:eastAsia="zh-CN"/>
        </w:rPr>
        <w:t>，须提供相应的有效证明材料（如白皮书、设备生产厂家证明原件扫描件、彩页、手册、检测报告等材料）以证明技术参数及功能的有效性，如未附有效证明材料或者所附的证明材料由询价小组认为不能佐证技术指标的有效性的，则同样视为负偏离</w:t>
      </w:r>
      <w:r>
        <w:rPr>
          <w:rFonts w:hint="eastAsia" w:ascii="宋体" w:hAnsi="宋体" w:eastAsia="宋体" w:cs="宋体"/>
          <w:b/>
          <w:bCs/>
          <w:color w:val="auto"/>
          <w:sz w:val="28"/>
          <w:szCs w:val="28"/>
          <w:highlight w:val="none"/>
          <w:lang w:val="zh-CN" w:eastAsia="zh-CN"/>
        </w:rPr>
        <w:t>。</w:t>
      </w:r>
    </w:p>
    <w:p w14:paraId="08F319D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（2）供应商针对采购货物清单中标“▲”项，须在</w:t>
      </w:r>
      <w:r>
        <w:rPr>
          <w:rFonts w:hint="eastAsia" w:ascii="宋体" w:hAnsi="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lang w:val="en-US" w:eastAsia="zh-CN"/>
        </w:rPr>
        <w:t>时提供承诺函。</w:t>
      </w:r>
    </w:p>
    <w:p w14:paraId="4050994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二、商务部分要求</w:t>
      </w:r>
    </w:p>
    <w:p w14:paraId="667C2D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1.质量要求：</w:t>
      </w:r>
    </w:p>
    <w:p w14:paraId="421A1D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产品必须是全新、未使用过的符合采购需求、符合国家质量检测标准的原装合格正品，并在供货时提供</w:t>
      </w:r>
      <w:r>
        <w:rPr>
          <w:rFonts w:hint="eastAsia" w:ascii="宋体" w:hAnsi="宋体" w:eastAsia="宋体" w:cs="宋体"/>
          <w:color w:val="auto"/>
          <w:sz w:val="28"/>
          <w:szCs w:val="28"/>
          <w:highlight w:val="none"/>
          <w:lang w:val="en-US" w:eastAsia="zh-CN"/>
        </w:rPr>
        <w:t>随车资料、出厂合格证</w:t>
      </w:r>
      <w:r>
        <w:rPr>
          <w:rFonts w:hint="eastAsia" w:ascii="宋体" w:hAnsi="宋体" w:eastAsia="宋体" w:cs="宋体"/>
          <w:color w:val="auto"/>
          <w:sz w:val="28"/>
          <w:szCs w:val="28"/>
          <w:highlight w:val="none"/>
          <w:lang w:val="zh-CN" w:eastAsia="zh-CN"/>
        </w:rPr>
        <w:t>等相关证明材料，如未提供则视为验收不合格，采购人有权解除合同。</w:t>
      </w:r>
    </w:p>
    <w:p w14:paraId="1206BA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成交供应商负责供应产品的包装数量、质量等（与</w:t>
      </w:r>
      <w:r>
        <w:rPr>
          <w:rFonts w:hint="eastAsia" w:ascii="宋体" w:hAnsi="宋体" w:eastAsia="宋体" w:cs="宋体"/>
          <w:color w:val="auto"/>
          <w:sz w:val="28"/>
          <w:szCs w:val="28"/>
          <w:highlight w:val="none"/>
          <w:lang w:val="en-US" w:eastAsia="zh-CN"/>
        </w:rPr>
        <w:t>采购货物清单一</w:t>
      </w:r>
      <w:r>
        <w:rPr>
          <w:rFonts w:hint="eastAsia" w:ascii="宋体" w:hAnsi="宋体" w:eastAsia="宋体" w:cs="宋体"/>
          <w:color w:val="auto"/>
          <w:sz w:val="28"/>
          <w:szCs w:val="28"/>
          <w:highlight w:val="none"/>
          <w:lang w:val="zh-CN" w:eastAsia="zh-CN"/>
        </w:rPr>
        <w:t>致）。</w:t>
      </w:r>
    </w:p>
    <w:p w14:paraId="5D01F4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成交供应商负责提供产品使用说明书，确保安全使用。</w:t>
      </w:r>
    </w:p>
    <w:p w14:paraId="49737B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售后服务要求：</w:t>
      </w:r>
    </w:p>
    <w:p w14:paraId="42FC31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质保期（从车辆验收之日起计）：</w:t>
      </w:r>
      <w:r>
        <w:rPr>
          <w:rFonts w:hint="eastAsia" w:ascii="宋体" w:hAnsi="宋体" w:eastAsia="宋体" w:cs="宋体"/>
          <w:color w:val="auto"/>
          <w:sz w:val="28"/>
          <w:szCs w:val="28"/>
          <w:highlight w:val="none"/>
          <w:lang w:val="zh-CN" w:eastAsia="zh-CN"/>
        </w:rPr>
        <w:t>电池质保：≥3年，整车质保：≥2年。</w:t>
      </w:r>
    </w:p>
    <w:p w14:paraId="07447D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（2）售后服务要求：三包”期限内，合同产品发生任何 非用户人为的缺陷、损坏等问题，厂家售后服务网点保证在接到维修电话后30分钟内响应，不能通过远程解决的，最迟在接到维修电话后6小时内赶赴现场修复，48小时以内解决问题，不能修复的， 采取提供备品、备件等措施，以保证采购人的正常使用，维修或更换所发生的一切费用厂家负责。质保期内的维修费用(包括材料)全部由厂家负责，质保期后的维修按成本价酌情收费。</w:t>
      </w:r>
    </w:p>
    <w:p w14:paraId="30BF33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（3）其他售后服务：</w:t>
      </w:r>
      <w:r>
        <w:rPr>
          <w:rFonts w:hint="eastAsia" w:ascii="宋体" w:hAnsi="宋体" w:cs="宋体"/>
          <w:color w:val="auto"/>
          <w:sz w:val="28"/>
          <w:szCs w:val="28"/>
          <w:highlight w:val="none"/>
          <w:lang w:val="en-US" w:eastAsia="zh-CN"/>
        </w:rPr>
        <w:t>车辆交付后，需满足不少于2人次的培训操作使用，</w:t>
      </w:r>
      <w:r>
        <w:rPr>
          <w:rFonts w:hint="eastAsia" w:ascii="宋体" w:hAnsi="宋体" w:eastAsia="宋体" w:cs="宋体"/>
          <w:color w:val="auto"/>
          <w:sz w:val="28"/>
          <w:szCs w:val="28"/>
          <w:highlight w:val="none"/>
          <w:lang w:val="en-US" w:eastAsia="zh-CN"/>
        </w:rPr>
        <w:t>车辆保险费用由成交供应商承担</w:t>
      </w:r>
      <w:r>
        <w:rPr>
          <w:rFonts w:hint="eastAsia" w:ascii="宋体" w:hAnsi="宋体" w:cs="宋体"/>
          <w:color w:val="auto"/>
          <w:sz w:val="28"/>
          <w:szCs w:val="28"/>
          <w:highlight w:val="none"/>
          <w:lang w:val="en-US" w:eastAsia="zh-CN"/>
        </w:rPr>
        <w:t>，自交付后为期一年</w:t>
      </w:r>
      <w:r>
        <w:rPr>
          <w:rFonts w:hint="eastAsia" w:ascii="宋体" w:hAnsi="宋体" w:eastAsia="宋体" w:cs="宋体"/>
          <w:color w:val="auto"/>
          <w:sz w:val="28"/>
          <w:szCs w:val="28"/>
          <w:highlight w:val="none"/>
          <w:lang w:val="en-US" w:eastAsia="zh-CN"/>
        </w:rPr>
        <w:t>。</w:t>
      </w:r>
    </w:p>
    <w:p w14:paraId="4EF1FB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供货要求：</w:t>
      </w:r>
    </w:p>
    <w:p w14:paraId="68A11A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合同签订后60日历天内，供货至采购人指定地点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确保正常使用。</w:t>
      </w:r>
      <w:r>
        <w:rPr>
          <w:rFonts w:hint="eastAsia" w:ascii="宋体" w:hAnsi="宋体" w:eastAsia="宋体" w:cs="宋体"/>
          <w:b w:val="0"/>
          <w:bCs/>
          <w:color w:val="auto"/>
          <w:sz w:val="28"/>
          <w:szCs w:val="28"/>
          <w:highlight w:val="none"/>
          <w:lang w:val="zh-CN" w:eastAsia="zh-CN"/>
        </w:rPr>
        <w:t>如因成交</w:t>
      </w:r>
      <w:r>
        <w:rPr>
          <w:rFonts w:hint="eastAsia" w:ascii="宋体" w:hAnsi="宋体" w:eastAsia="宋体" w:cs="宋体"/>
          <w:b w:val="0"/>
          <w:bCs/>
          <w:color w:val="auto"/>
          <w:sz w:val="28"/>
          <w:szCs w:val="28"/>
          <w:highlight w:val="none"/>
          <w:lang w:val="en-US" w:eastAsia="zh-CN"/>
        </w:rPr>
        <w:t>供应商</w:t>
      </w:r>
      <w:r>
        <w:rPr>
          <w:rFonts w:hint="eastAsia" w:ascii="宋体" w:hAnsi="宋体" w:eastAsia="宋体" w:cs="宋体"/>
          <w:b w:val="0"/>
          <w:bCs/>
          <w:color w:val="auto"/>
          <w:sz w:val="28"/>
          <w:szCs w:val="28"/>
          <w:highlight w:val="none"/>
          <w:lang w:val="zh-CN" w:eastAsia="zh-CN"/>
        </w:rPr>
        <w:t>原因延期的，则按延期每天</w:t>
      </w: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lang w:val="zh-CN" w:eastAsia="zh-CN"/>
        </w:rPr>
        <w:t>000元进行扣款，所发生的所有损失由成交供应商承担</w:t>
      </w:r>
      <w:r>
        <w:rPr>
          <w:rFonts w:hint="eastAsia" w:ascii="宋体" w:hAnsi="宋体" w:eastAsia="宋体" w:cs="宋体"/>
          <w:b w:val="0"/>
          <w:bCs/>
          <w:color w:val="auto"/>
          <w:sz w:val="28"/>
          <w:szCs w:val="28"/>
          <w:highlight w:val="none"/>
          <w:lang w:eastAsia="zh-CN"/>
        </w:rPr>
        <w:t>。</w:t>
      </w:r>
    </w:p>
    <w:p w14:paraId="40C0E5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安全责任</w:t>
      </w:r>
    </w:p>
    <w:p w14:paraId="22F42B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成交供应商在本项目施工、安装、装卸、调试等过程中必须严格遵守相关的法规、规范和现场施工的规定，督促施工人员规范操作，采取严格有力的安全防护措施，做好安全防护工作，确保相关人员人身安全。成交供应商</w:t>
      </w:r>
      <w:r>
        <w:rPr>
          <w:rFonts w:hint="eastAsia" w:ascii="宋体" w:hAnsi="宋体" w:eastAsia="宋体" w:cs="宋体"/>
          <w:color w:val="auto"/>
          <w:sz w:val="28"/>
          <w:szCs w:val="28"/>
          <w:highlight w:val="none"/>
          <w:lang w:val="en-US" w:eastAsia="zh-CN"/>
        </w:rPr>
        <w:t>需</w:t>
      </w:r>
      <w:r>
        <w:rPr>
          <w:rFonts w:hint="eastAsia" w:ascii="宋体" w:hAnsi="宋体" w:eastAsia="宋体" w:cs="宋体"/>
          <w:color w:val="auto"/>
          <w:sz w:val="28"/>
          <w:szCs w:val="28"/>
          <w:highlight w:val="none"/>
        </w:rPr>
        <w:t>使用专业人员、专业工具。本项目一切安全责任均由成交供应商负责，采购人不承担任何责任。</w:t>
      </w:r>
    </w:p>
    <w:p w14:paraId="7666C58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三、项目验收</w:t>
      </w:r>
    </w:p>
    <w:p w14:paraId="386088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成交供应商在货物进场时，应由采购人组织现场验收。如验收时发现所供货物的数量、品牌、技术参数等与询价文件不一致，或无随车资料等相关证明材料、存在安全隐患等，采购人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采购人组织验收小组进行最终验收并签发验收单。</w:t>
      </w:r>
    </w:p>
    <w:p w14:paraId="3E5D51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必要时，采购人可邀请相关质量监督部门或第三方检测机构对成交供应商所供货物进行验收及检测，因检测发生的一切费用由成交供应商负责，如验收或检测发现所供货物不符合合同要求的，采购人将向成交供应商签发整改通知书。成交供应商在收到整改通知书后七日内必须按要求整改，如再次不符合要求或逾期，采购人将解除双方合同、履约保证金不予退还并报相关部门进行处理。因检测导致货物损坏的，由成交供应商免费补足，确保正常使用。</w:t>
      </w:r>
    </w:p>
    <w:p w14:paraId="02F218F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四、履约保证金</w:t>
      </w:r>
    </w:p>
    <w:p w14:paraId="43AA2D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不收取</w:t>
      </w:r>
      <w:r>
        <w:rPr>
          <w:rFonts w:hint="eastAsia" w:ascii="宋体" w:hAnsi="宋体" w:eastAsia="宋体" w:cs="宋体"/>
          <w:color w:val="auto"/>
          <w:sz w:val="28"/>
          <w:szCs w:val="28"/>
          <w:highlight w:val="none"/>
        </w:rPr>
        <w:t>履约保证金</w:t>
      </w:r>
      <w:r>
        <w:rPr>
          <w:rFonts w:hint="eastAsia" w:ascii="宋体" w:hAnsi="宋体" w:cs="宋体"/>
          <w:color w:val="auto"/>
          <w:sz w:val="28"/>
          <w:szCs w:val="28"/>
          <w:highlight w:val="none"/>
          <w:lang w:eastAsia="zh-CN"/>
        </w:rPr>
        <w:t>。</w:t>
      </w:r>
    </w:p>
    <w:p w14:paraId="59F23F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采购标的的其他技术、服务等要求</w:t>
      </w:r>
    </w:p>
    <w:p w14:paraId="5B5334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6919E3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品目清单见《关于印发环境标志产品政府采购品目清单的通知》（财库〔2019〕18号）、《关于印发节能产品政府采购品目清单的通知》（财库〔2019〕19号）。</w:t>
      </w:r>
    </w:p>
    <w:p w14:paraId="3A615B2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需求标准见《商品包装政府采购需求标准（试行）》《快递包装政府采购需求标准（试行）》（财办库〔2020〕123号）、《绿色数据中心政府采购需求标准（试行）》（财库〔2023〕7号）</w:t>
      </w:r>
      <w:r>
        <w:rPr>
          <w:rFonts w:hint="eastAsia" w:ascii="宋体" w:hAnsi="宋体" w:eastAsia="宋体" w:cs="宋体"/>
          <w:color w:val="auto"/>
          <w:sz w:val="28"/>
          <w:szCs w:val="28"/>
          <w:highlight w:val="none"/>
          <w:lang w:val="zh-CN" w:eastAsia="zh-CN" w:bidi="ar-SA"/>
        </w:rPr>
        <w:t>。</w:t>
      </w:r>
    </w:p>
    <w:p w14:paraId="7D06D4D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付款方式：合同签订后</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个工作日内付合同价的30%；成交供应商按采购人要求供货至指定地点，经采购方验收合格后的</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个工作日内支付</w:t>
      </w:r>
      <w:r>
        <w:rPr>
          <w:rFonts w:hint="eastAsia" w:ascii="宋体" w:hAnsi="宋体" w:cs="宋体"/>
          <w:b/>
          <w:bCs/>
          <w:color w:val="auto"/>
          <w:sz w:val="28"/>
          <w:szCs w:val="28"/>
          <w:highlight w:val="none"/>
          <w:lang w:eastAsia="zh-CN"/>
        </w:rPr>
        <w:t>至</w:t>
      </w:r>
      <w:r>
        <w:rPr>
          <w:rFonts w:hint="eastAsia" w:ascii="宋体" w:hAnsi="宋体" w:eastAsia="宋体" w:cs="宋体"/>
          <w:b/>
          <w:bCs/>
          <w:color w:val="auto"/>
          <w:sz w:val="28"/>
          <w:szCs w:val="28"/>
          <w:highlight w:val="none"/>
        </w:rPr>
        <w:t>合同价的95% ，余款5%待质保期满后（自验收合格之日起算）一次性付清。</w:t>
      </w:r>
    </w:p>
    <w:p w14:paraId="3980E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备注：</w:t>
      </w:r>
      <w:r>
        <w:rPr>
          <w:rFonts w:hint="eastAsia" w:ascii="宋体" w:hAnsi="宋体" w:eastAsia="宋体" w:cs="宋体"/>
          <w:color w:val="auto"/>
          <w:sz w:val="28"/>
          <w:szCs w:val="28"/>
          <w:highlight w:val="none"/>
        </w:rPr>
        <w:t>成交供应商凭采购合同、验收单（经验收合格）及正式发票等按规定进行资金结算。</w:t>
      </w:r>
      <w:bookmarkEnd w:id="46"/>
    </w:p>
    <w:p w14:paraId="2CB06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bookmarkStart w:id="47" w:name="_Toc82505665"/>
    </w:p>
    <w:p w14:paraId="4E745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30A3E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6726D7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0F303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0B5AF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val="en-US" w:eastAsia="zh-CN"/>
        </w:rPr>
      </w:pPr>
    </w:p>
    <w:p w14:paraId="1B17CCE8">
      <w:pPr>
        <w:pStyle w:val="54"/>
        <w:rPr>
          <w:rFonts w:hint="eastAsia" w:ascii="宋体" w:hAnsi="宋体" w:cs="宋体"/>
          <w:b/>
          <w:bCs/>
          <w:color w:val="auto"/>
          <w:sz w:val="28"/>
          <w:szCs w:val="28"/>
          <w:highlight w:val="none"/>
          <w:lang w:val="en-US" w:eastAsia="zh-CN"/>
        </w:rPr>
      </w:pPr>
    </w:p>
    <w:p w14:paraId="0844FC05">
      <w:pPr>
        <w:rPr>
          <w:rFonts w:hint="eastAsia" w:ascii="宋体" w:hAnsi="宋体" w:cs="宋体"/>
          <w:b/>
          <w:bCs/>
          <w:color w:val="auto"/>
          <w:sz w:val="28"/>
          <w:szCs w:val="28"/>
          <w:highlight w:val="none"/>
          <w:lang w:val="en-US" w:eastAsia="zh-CN"/>
        </w:rPr>
      </w:pPr>
    </w:p>
    <w:p w14:paraId="5F6C2A69">
      <w:pPr>
        <w:pStyle w:val="54"/>
        <w:rPr>
          <w:rFonts w:hint="eastAsia" w:ascii="宋体" w:hAnsi="宋体" w:cs="宋体"/>
          <w:b/>
          <w:bCs/>
          <w:color w:val="auto"/>
          <w:sz w:val="28"/>
          <w:szCs w:val="28"/>
          <w:highlight w:val="none"/>
          <w:lang w:val="en-US" w:eastAsia="zh-CN"/>
        </w:rPr>
      </w:pPr>
    </w:p>
    <w:p w14:paraId="5CC5E361">
      <w:pPr>
        <w:rPr>
          <w:rFonts w:hint="eastAsia" w:ascii="宋体" w:hAnsi="宋体" w:cs="宋体"/>
          <w:b/>
          <w:bCs/>
          <w:color w:val="auto"/>
          <w:sz w:val="28"/>
          <w:szCs w:val="28"/>
          <w:highlight w:val="none"/>
          <w:lang w:val="en-US" w:eastAsia="zh-CN"/>
        </w:rPr>
      </w:pPr>
    </w:p>
    <w:p w14:paraId="51BBAC29">
      <w:pPr>
        <w:pStyle w:val="54"/>
        <w:rPr>
          <w:rFonts w:hint="eastAsia" w:ascii="宋体" w:hAnsi="宋体" w:cs="宋体"/>
          <w:b/>
          <w:bCs/>
          <w:color w:val="auto"/>
          <w:sz w:val="28"/>
          <w:szCs w:val="28"/>
          <w:highlight w:val="none"/>
          <w:lang w:val="en-US" w:eastAsia="zh-CN"/>
        </w:rPr>
      </w:pPr>
    </w:p>
    <w:p w14:paraId="05285AFC">
      <w:pPr>
        <w:rPr>
          <w:rFonts w:hint="eastAsia" w:ascii="宋体" w:hAnsi="宋体" w:cs="宋体"/>
          <w:b/>
          <w:bCs/>
          <w:color w:val="auto"/>
          <w:sz w:val="28"/>
          <w:szCs w:val="28"/>
          <w:highlight w:val="none"/>
          <w:lang w:val="en-US" w:eastAsia="zh-CN"/>
        </w:rPr>
      </w:pPr>
    </w:p>
    <w:p w14:paraId="75AFC3E4">
      <w:pPr>
        <w:pStyle w:val="54"/>
        <w:rPr>
          <w:rFonts w:hint="eastAsia" w:ascii="宋体" w:hAnsi="宋体" w:cs="宋体"/>
          <w:b/>
          <w:bCs/>
          <w:color w:val="auto"/>
          <w:sz w:val="28"/>
          <w:szCs w:val="28"/>
          <w:highlight w:val="none"/>
          <w:lang w:val="en-US" w:eastAsia="zh-CN"/>
        </w:rPr>
      </w:pPr>
    </w:p>
    <w:p w14:paraId="482BE2EA">
      <w:pPr>
        <w:rPr>
          <w:rFonts w:hint="eastAsia" w:ascii="宋体" w:hAnsi="宋体" w:cs="宋体"/>
          <w:b/>
          <w:bCs/>
          <w:color w:val="auto"/>
          <w:sz w:val="28"/>
          <w:szCs w:val="28"/>
          <w:highlight w:val="none"/>
          <w:lang w:val="en-US" w:eastAsia="zh-CN"/>
        </w:rPr>
      </w:pPr>
    </w:p>
    <w:p w14:paraId="3EFE5816">
      <w:pPr>
        <w:pStyle w:val="54"/>
        <w:rPr>
          <w:rFonts w:hint="eastAsia" w:ascii="宋体" w:hAnsi="宋体" w:cs="宋体"/>
          <w:b/>
          <w:bCs/>
          <w:color w:val="auto"/>
          <w:sz w:val="28"/>
          <w:szCs w:val="28"/>
          <w:highlight w:val="none"/>
          <w:lang w:val="en-US" w:eastAsia="zh-CN"/>
        </w:rPr>
      </w:pPr>
    </w:p>
    <w:p w14:paraId="14853F37">
      <w:pPr>
        <w:rPr>
          <w:rFonts w:hint="eastAsia" w:ascii="宋体" w:hAnsi="宋体" w:cs="宋体"/>
          <w:b/>
          <w:bCs/>
          <w:color w:val="auto"/>
          <w:sz w:val="28"/>
          <w:szCs w:val="28"/>
          <w:highlight w:val="none"/>
          <w:lang w:val="en-US" w:eastAsia="zh-CN"/>
        </w:rPr>
      </w:pPr>
    </w:p>
    <w:p w14:paraId="4E397E4D">
      <w:pPr>
        <w:keepNext w:val="0"/>
        <w:keepLines w:val="0"/>
        <w:pageBreakBefore w:val="0"/>
        <w:widowControl w:val="0"/>
        <w:numPr>
          <w:ilvl w:val="0"/>
          <w:numId w:val="0"/>
        </w:numPr>
        <w:spacing w:line="500" w:lineRule="exact"/>
        <w:rPr>
          <w:rFonts w:hint="eastAsia" w:ascii="宋体" w:hAnsi="宋体" w:cs="宋体"/>
          <w:b/>
          <w:bCs/>
          <w:color w:val="auto"/>
          <w:sz w:val="28"/>
          <w:szCs w:val="28"/>
          <w:highlight w:val="none"/>
          <w:lang w:val="en-US" w:eastAsia="zh-CN"/>
        </w:rPr>
      </w:pPr>
    </w:p>
    <w:p w14:paraId="6168C931">
      <w:pPr>
        <w:keepNext w:val="0"/>
        <w:keepLines w:val="0"/>
        <w:pageBreakBefore w:val="0"/>
        <w:widowControl w:val="0"/>
        <w:numPr>
          <w:ilvl w:val="0"/>
          <w:numId w:val="0"/>
        </w:numPr>
        <w:spacing w:line="500" w:lineRule="exact"/>
        <w:rPr>
          <w:rFonts w:hint="eastAsia" w:ascii="宋体" w:hAnsi="宋体" w:cs="宋体"/>
          <w:b/>
          <w:bCs/>
          <w:color w:val="auto"/>
          <w:sz w:val="28"/>
          <w:szCs w:val="28"/>
          <w:highlight w:val="none"/>
          <w:lang w:val="en-US" w:eastAsia="zh-CN"/>
        </w:rPr>
      </w:pPr>
    </w:p>
    <w:p w14:paraId="64FA87ED">
      <w:pPr>
        <w:keepNext w:val="0"/>
        <w:keepLines w:val="0"/>
        <w:pageBreakBefore w:val="0"/>
        <w:widowControl w:val="0"/>
        <w:numPr>
          <w:ilvl w:val="0"/>
          <w:numId w:val="0"/>
        </w:numPr>
        <w:spacing w:line="500" w:lineRule="exact"/>
        <w:rPr>
          <w:rFonts w:hint="eastAsia" w:ascii="宋体" w:hAnsi="宋体" w:cs="宋体"/>
          <w:b/>
          <w:bCs/>
          <w:color w:val="auto"/>
          <w:sz w:val="28"/>
          <w:szCs w:val="28"/>
          <w:highlight w:val="none"/>
          <w:lang w:val="en-US" w:eastAsia="zh-CN"/>
        </w:rPr>
      </w:pPr>
    </w:p>
    <w:p w14:paraId="0C7C75A9">
      <w:pPr>
        <w:pStyle w:val="5"/>
        <w:rPr>
          <w:rFonts w:hint="eastAsia"/>
          <w:lang w:val="en-US" w:eastAsia="zh-CN"/>
        </w:rPr>
      </w:pPr>
    </w:p>
    <w:p w14:paraId="39272684">
      <w:pPr>
        <w:keepNext w:val="0"/>
        <w:keepLines w:val="0"/>
        <w:pageBreakBefore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第四部分   合同条款</w:t>
      </w:r>
    </w:p>
    <w:p w14:paraId="73BB75F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采购方: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（下称需方）</w:t>
      </w:r>
    </w:p>
    <w:p w14:paraId="72C76AE1">
      <w:pPr>
        <w:pStyle w:val="2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供货方: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bidi="ar-SA"/>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（下称供方）</w:t>
      </w:r>
    </w:p>
    <w:p w14:paraId="5FA5F39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525EA78">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依据《中华人民共和国民法典》及其他有关法律、行政法规，遵循平等、自愿、公平和诚实信用的原则，对</w:t>
      </w:r>
      <w:r>
        <w:rPr>
          <w:rFonts w:hint="eastAsia" w:ascii="宋体" w:hAnsi="宋体" w:eastAsia="宋体" w:cs="宋体"/>
          <w:color w:val="auto"/>
          <w:sz w:val="28"/>
          <w:szCs w:val="28"/>
          <w:highlight w:val="none"/>
          <w:u w:val="single"/>
          <w:lang w:val="en-US" w:eastAsia="zh-CN"/>
        </w:rPr>
        <w:t>通州湾示范区应急管理局水罐微型消防车采购项目</w:t>
      </w:r>
      <w:r>
        <w:rPr>
          <w:rFonts w:hint="eastAsia" w:ascii="宋体" w:hAnsi="宋体" w:eastAsia="宋体" w:cs="宋体"/>
          <w:color w:val="auto"/>
          <w:sz w:val="28"/>
          <w:szCs w:val="28"/>
          <w:highlight w:val="none"/>
        </w:rPr>
        <w:t>进行</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询价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采购，经过评委的严格审核评定，确定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（供方）     </w:t>
      </w:r>
      <w:r>
        <w:rPr>
          <w:rFonts w:hint="eastAsia" w:ascii="宋体" w:hAnsi="宋体" w:eastAsia="宋体" w:cs="宋体"/>
          <w:color w:val="auto"/>
          <w:sz w:val="28"/>
          <w:szCs w:val="28"/>
          <w:highlight w:val="none"/>
        </w:rPr>
        <w:t>为本次成交供应商。现就本次供货事宜订立如下合同：</w:t>
      </w:r>
    </w:p>
    <w:p w14:paraId="62912C83">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第一条</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货物供应明细如下</w:t>
      </w:r>
    </w:p>
    <w:tbl>
      <w:tblPr>
        <w:tblStyle w:val="40"/>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85"/>
        <w:gridCol w:w="2475"/>
        <w:gridCol w:w="675"/>
        <w:gridCol w:w="885"/>
        <w:gridCol w:w="660"/>
        <w:gridCol w:w="690"/>
        <w:gridCol w:w="840"/>
        <w:gridCol w:w="825"/>
        <w:gridCol w:w="778"/>
      </w:tblGrid>
      <w:tr w14:paraId="7EC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56" w:type="dxa"/>
            <w:noWrap w:val="0"/>
            <w:vAlign w:val="center"/>
          </w:tcPr>
          <w:p w14:paraId="2CE6A57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rPr>
              <w:t>序号</w:t>
            </w:r>
          </w:p>
        </w:tc>
        <w:tc>
          <w:tcPr>
            <w:tcW w:w="985" w:type="dxa"/>
            <w:noWrap w:val="0"/>
            <w:vAlign w:val="center"/>
          </w:tcPr>
          <w:p w14:paraId="25D87F4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
              </w:rPr>
              <w:t>名称</w:t>
            </w:r>
          </w:p>
        </w:tc>
        <w:tc>
          <w:tcPr>
            <w:tcW w:w="2475" w:type="dxa"/>
            <w:noWrap w:val="0"/>
            <w:vAlign w:val="center"/>
          </w:tcPr>
          <w:p w14:paraId="4075B130">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
              </w:rPr>
              <w:t>技术参数</w:t>
            </w:r>
          </w:p>
        </w:tc>
        <w:tc>
          <w:tcPr>
            <w:tcW w:w="675" w:type="dxa"/>
            <w:noWrap w:val="0"/>
            <w:vAlign w:val="center"/>
          </w:tcPr>
          <w:p w14:paraId="6D66715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
              </w:rPr>
              <w:t>品牌</w:t>
            </w:r>
          </w:p>
        </w:tc>
        <w:tc>
          <w:tcPr>
            <w:tcW w:w="885" w:type="dxa"/>
            <w:noWrap w:val="0"/>
            <w:vAlign w:val="center"/>
          </w:tcPr>
          <w:p w14:paraId="5B5542B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生产厂家名称</w:t>
            </w:r>
          </w:p>
        </w:tc>
        <w:tc>
          <w:tcPr>
            <w:tcW w:w="660" w:type="dxa"/>
            <w:noWrap w:val="0"/>
            <w:vAlign w:val="center"/>
          </w:tcPr>
          <w:p w14:paraId="3949A9E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SA"/>
              </w:rPr>
              <w:t>数量</w:t>
            </w:r>
          </w:p>
        </w:tc>
        <w:tc>
          <w:tcPr>
            <w:tcW w:w="690" w:type="dxa"/>
            <w:noWrap w:val="0"/>
            <w:vAlign w:val="center"/>
          </w:tcPr>
          <w:p w14:paraId="76B1890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SA"/>
              </w:rPr>
            </w:pPr>
            <w:r>
              <w:rPr>
                <w:rFonts w:hint="eastAsia" w:ascii="宋体" w:hAnsi="宋体" w:eastAsia="宋体" w:cs="宋体"/>
                <w:b/>
                <w:bCs/>
                <w:i w:val="0"/>
                <w:iCs w:val="0"/>
                <w:color w:val="auto"/>
                <w:sz w:val="28"/>
                <w:szCs w:val="28"/>
                <w:highlight w:val="none"/>
                <w:u w:val="none"/>
                <w:lang w:val="en-US" w:eastAsia="zh-CN" w:bidi="ar-SA"/>
              </w:rPr>
              <w:t>单位</w:t>
            </w:r>
          </w:p>
        </w:tc>
        <w:tc>
          <w:tcPr>
            <w:tcW w:w="840" w:type="dxa"/>
            <w:noWrap w:val="0"/>
            <w:vAlign w:val="center"/>
          </w:tcPr>
          <w:p w14:paraId="6062742F">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单价（元）</w:t>
            </w:r>
          </w:p>
        </w:tc>
        <w:tc>
          <w:tcPr>
            <w:tcW w:w="825" w:type="dxa"/>
            <w:noWrap w:val="0"/>
            <w:vAlign w:val="center"/>
          </w:tcPr>
          <w:p w14:paraId="14821C8D">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合价（元）</w:t>
            </w:r>
          </w:p>
        </w:tc>
        <w:tc>
          <w:tcPr>
            <w:tcW w:w="778" w:type="dxa"/>
            <w:noWrap w:val="0"/>
            <w:vAlign w:val="center"/>
          </w:tcPr>
          <w:p w14:paraId="5C799CDD">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highlight w:val="none"/>
                <w:u w:val="none"/>
                <w:lang w:val="en-US" w:eastAsia="zh-CN" w:bidi="ar"/>
              </w:rPr>
            </w:pPr>
            <w:r>
              <w:rPr>
                <w:rFonts w:hint="eastAsia" w:ascii="宋体" w:hAnsi="宋体" w:eastAsia="宋体" w:cs="宋体"/>
                <w:b/>
                <w:bCs/>
                <w:i w:val="0"/>
                <w:iCs w:val="0"/>
                <w:color w:val="auto"/>
                <w:sz w:val="28"/>
                <w:szCs w:val="28"/>
                <w:highlight w:val="none"/>
                <w:u w:val="none"/>
                <w:lang w:val="en-US" w:eastAsia="zh-CN" w:bidi="ar"/>
              </w:rPr>
              <w:t>备注</w:t>
            </w:r>
          </w:p>
        </w:tc>
      </w:tr>
      <w:tr w14:paraId="1E72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6" w:type="dxa"/>
            <w:noWrap w:val="0"/>
            <w:vAlign w:val="center"/>
          </w:tcPr>
          <w:p w14:paraId="00EE5785">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985" w:type="dxa"/>
            <w:noWrap w:val="0"/>
            <w:vAlign w:val="center"/>
          </w:tcPr>
          <w:p w14:paraId="3A584AD5">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2475" w:type="dxa"/>
            <w:noWrap w:val="0"/>
            <w:vAlign w:val="center"/>
          </w:tcPr>
          <w:p w14:paraId="5F05F3C1">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75" w:type="dxa"/>
            <w:noWrap w:val="0"/>
            <w:vAlign w:val="center"/>
          </w:tcPr>
          <w:p w14:paraId="63325CF9">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85" w:type="dxa"/>
            <w:noWrap w:val="0"/>
            <w:vAlign w:val="center"/>
          </w:tcPr>
          <w:p w14:paraId="104E203C">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60" w:type="dxa"/>
            <w:noWrap w:val="0"/>
            <w:vAlign w:val="center"/>
          </w:tcPr>
          <w:p w14:paraId="005ACB2A">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90" w:type="dxa"/>
            <w:noWrap w:val="0"/>
            <w:vAlign w:val="center"/>
          </w:tcPr>
          <w:p w14:paraId="7533D4E5">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40" w:type="dxa"/>
            <w:noWrap w:val="0"/>
            <w:vAlign w:val="center"/>
          </w:tcPr>
          <w:p w14:paraId="5E6B91EA">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25" w:type="dxa"/>
            <w:noWrap w:val="0"/>
            <w:vAlign w:val="center"/>
          </w:tcPr>
          <w:p w14:paraId="10B46ED4">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778" w:type="dxa"/>
            <w:noWrap w:val="0"/>
            <w:vAlign w:val="center"/>
          </w:tcPr>
          <w:p w14:paraId="15091B60">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r>
      <w:tr w14:paraId="0D6E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noWrap w:val="0"/>
            <w:vAlign w:val="center"/>
          </w:tcPr>
          <w:p w14:paraId="7ECFA693">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w:t>
            </w:r>
          </w:p>
        </w:tc>
        <w:tc>
          <w:tcPr>
            <w:tcW w:w="985" w:type="dxa"/>
            <w:noWrap w:val="0"/>
            <w:vAlign w:val="center"/>
          </w:tcPr>
          <w:p w14:paraId="29A7BE49">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2475" w:type="dxa"/>
            <w:noWrap w:val="0"/>
            <w:vAlign w:val="center"/>
          </w:tcPr>
          <w:p w14:paraId="1B81D104">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75" w:type="dxa"/>
            <w:noWrap w:val="0"/>
            <w:vAlign w:val="center"/>
          </w:tcPr>
          <w:p w14:paraId="26E5CF5E">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85" w:type="dxa"/>
            <w:noWrap w:val="0"/>
            <w:vAlign w:val="center"/>
          </w:tcPr>
          <w:p w14:paraId="436A3679">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60" w:type="dxa"/>
            <w:noWrap w:val="0"/>
            <w:vAlign w:val="center"/>
          </w:tcPr>
          <w:p w14:paraId="25FA136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90" w:type="dxa"/>
            <w:noWrap w:val="0"/>
            <w:vAlign w:val="center"/>
          </w:tcPr>
          <w:p w14:paraId="001D95DF">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40" w:type="dxa"/>
            <w:noWrap w:val="0"/>
            <w:vAlign w:val="center"/>
          </w:tcPr>
          <w:p w14:paraId="3C46AEE6">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25" w:type="dxa"/>
            <w:noWrap w:val="0"/>
            <w:vAlign w:val="center"/>
          </w:tcPr>
          <w:p w14:paraId="4ECC263A">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778" w:type="dxa"/>
            <w:noWrap w:val="0"/>
            <w:vAlign w:val="center"/>
          </w:tcPr>
          <w:p w14:paraId="0FA59BB4">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r>
      <w:tr w14:paraId="248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noWrap w:val="0"/>
            <w:vAlign w:val="center"/>
          </w:tcPr>
          <w:p w14:paraId="4D64BE2E">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985" w:type="dxa"/>
            <w:noWrap w:val="0"/>
            <w:vAlign w:val="center"/>
          </w:tcPr>
          <w:p w14:paraId="7142599B">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2475" w:type="dxa"/>
            <w:noWrap w:val="0"/>
            <w:vAlign w:val="center"/>
          </w:tcPr>
          <w:p w14:paraId="678D270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75" w:type="dxa"/>
            <w:noWrap w:val="0"/>
            <w:vAlign w:val="center"/>
          </w:tcPr>
          <w:p w14:paraId="19C8A4A6">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85" w:type="dxa"/>
            <w:noWrap w:val="0"/>
            <w:vAlign w:val="center"/>
          </w:tcPr>
          <w:p w14:paraId="631FE0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60" w:type="dxa"/>
            <w:noWrap w:val="0"/>
            <w:vAlign w:val="center"/>
          </w:tcPr>
          <w:p w14:paraId="4BE85512">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690" w:type="dxa"/>
            <w:noWrap w:val="0"/>
            <w:vAlign w:val="center"/>
          </w:tcPr>
          <w:p w14:paraId="56DC3390">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40" w:type="dxa"/>
            <w:noWrap w:val="0"/>
            <w:vAlign w:val="center"/>
          </w:tcPr>
          <w:p w14:paraId="6EC663B3">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825" w:type="dxa"/>
            <w:noWrap w:val="0"/>
            <w:vAlign w:val="center"/>
          </w:tcPr>
          <w:p w14:paraId="5DEA1F09">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c>
          <w:tcPr>
            <w:tcW w:w="778" w:type="dxa"/>
            <w:noWrap w:val="0"/>
            <w:vAlign w:val="center"/>
          </w:tcPr>
          <w:p w14:paraId="7ACEC01F">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auto"/>
                <w:sz w:val="28"/>
                <w:szCs w:val="28"/>
                <w:highlight w:val="none"/>
                <w:vertAlign w:val="baseline"/>
                <w:lang w:val="en-US" w:eastAsia="zh-CN"/>
              </w:rPr>
            </w:pPr>
          </w:p>
        </w:tc>
      </w:tr>
      <w:tr w14:paraId="310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6" w:type="dxa"/>
            <w:noWrap w:val="0"/>
            <w:vAlign w:val="center"/>
          </w:tcPr>
          <w:p w14:paraId="6A818374">
            <w:pPr>
              <w:pStyle w:val="16"/>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合计</w:t>
            </w:r>
          </w:p>
        </w:tc>
        <w:tc>
          <w:tcPr>
            <w:tcW w:w="8813" w:type="dxa"/>
            <w:gridSpan w:val="9"/>
            <w:noWrap w:val="0"/>
            <w:vAlign w:val="center"/>
          </w:tcPr>
          <w:p w14:paraId="57995E7D">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人民币大写：             小写：¥</w:t>
            </w:r>
          </w:p>
        </w:tc>
      </w:tr>
    </w:tbl>
    <w:p w14:paraId="46A5917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Cs/>
          <w:color w:val="auto"/>
          <w:sz w:val="28"/>
          <w:szCs w:val="28"/>
          <w:highlight w:val="none"/>
          <w:u w:val="none"/>
          <w:lang w:eastAsia="zh-CN"/>
        </w:rPr>
      </w:pPr>
      <w:r>
        <w:rPr>
          <w:rFonts w:hint="eastAsia" w:ascii="宋体" w:hAnsi="宋体" w:eastAsia="宋体" w:cs="宋体"/>
          <w:bCs/>
          <w:color w:val="auto"/>
          <w:sz w:val="28"/>
          <w:szCs w:val="28"/>
          <w:highlight w:val="none"/>
          <w:u w:val="none"/>
          <w:lang w:val="en-US" w:eastAsia="zh-CN"/>
        </w:rPr>
        <w:t>本项目合同价应包括本项目所有涉及的全部费用，如设备、标准附件、随车器材、运输、安装调试、人员培训、质保、售后服务、</w:t>
      </w:r>
      <w:r>
        <w:rPr>
          <w:rFonts w:hint="eastAsia" w:ascii="宋体" w:hAnsi="宋体" w:eastAsia="宋体" w:cs="宋体"/>
          <w:color w:val="auto"/>
          <w:sz w:val="28"/>
          <w:szCs w:val="28"/>
          <w:highlight w:val="none"/>
        </w:rPr>
        <w:t>车辆保险</w:t>
      </w:r>
      <w:r>
        <w:rPr>
          <w:rFonts w:hint="eastAsia" w:ascii="宋体" w:hAnsi="宋体" w:eastAsia="宋体" w:cs="宋体"/>
          <w:color w:val="auto"/>
          <w:sz w:val="28"/>
          <w:szCs w:val="28"/>
          <w:highlight w:val="none"/>
          <w:lang w:eastAsia="zh-CN"/>
        </w:rPr>
        <w:t>、一次性投入GPS定位和车载行车记录仪物联网平台联网费用</w:t>
      </w:r>
      <w:r>
        <w:rPr>
          <w:rFonts w:hint="eastAsia" w:ascii="宋体" w:hAnsi="宋体" w:cs="宋体"/>
          <w:color w:val="auto"/>
          <w:sz w:val="28"/>
          <w:szCs w:val="28"/>
          <w:highlight w:val="none"/>
          <w:lang w:eastAsia="zh-CN"/>
        </w:rPr>
        <w:t>、</w:t>
      </w:r>
      <w:r>
        <w:rPr>
          <w:rFonts w:hint="eastAsia" w:ascii="宋体" w:hAnsi="宋体" w:eastAsia="宋体" w:cs="宋体"/>
          <w:bCs/>
          <w:color w:val="auto"/>
          <w:sz w:val="28"/>
          <w:szCs w:val="28"/>
          <w:highlight w:val="none"/>
          <w:u w:val="none"/>
          <w:lang w:val="en-US" w:eastAsia="zh-CN"/>
        </w:rPr>
        <w:t>税金及其他一切有关为完成本项目发生的所有费用。</w:t>
      </w:r>
    </w:p>
    <w:p w14:paraId="7B88768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第二条</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项目实施时间和地点</w:t>
      </w:r>
    </w:p>
    <w:p w14:paraId="46116A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供货</w:t>
      </w:r>
      <w:r>
        <w:rPr>
          <w:rFonts w:hint="eastAsia" w:ascii="宋体" w:hAnsi="宋体" w:eastAsia="宋体" w:cs="宋体"/>
          <w:b w:val="0"/>
          <w:bCs w:val="0"/>
          <w:color w:val="auto"/>
          <w:sz w:val="28"/>
          <w:szCs w:val="28"/>
          <w:highlight w:val="none"/>
          <w:lang w:val="en-US" w:eastAsia="zh-CN"/>
        </w:rPr>
        <w:t>要求</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合同签订后60日历天内，供货至需方指定地点</w:t>
      </w:r>
      <w:r>
        <w:rPr>
          <w:rFonts w:hint="eastAsia" w:ascii="宋体" w:hAnsi="宋体" w:eastAsia="宋体" w:cs="宋体"/>
          <w:b w:val="0"/>
          <w:bCs w:val="0"/>
          <w:color w:val="auto"/>
          <w:sz w:val="28"/>
          <w:szCs w:val="28"/>
          <w:highlight w:val="none"/>
          <w:lang w:val="zh-CN" w:eastAsia="zh-CN"/>
        </w:rPr>
        <w:t>，确保正常使用。如因</w:t>
      </w:r>
      <w:r>
        <w:rPr>
          <w:rFonts w:hint="eastAsia" w:ascii="宋体" w:hAnsi="宋体" w:eastAsia="宋体" w:cs="宋体"/>
          <w:b w:val="0"/>
          <w:bCs w:val="0"/>
          <w:color w:val="auto"/>
          <w:sz w:val="28"/>
          <w:szCs w:val="28"/>
          <w:highlight w:val="none"/>
          <w:lang w:val="en-US" w:eastAsia="zh-CN"/>
        </w:rPr>
        <w:t>供方</w:t>
      </w:r>
      <w:r>
        <w:rPr>
          <w:rFonts w:hint="eastAsia" w:ascii="宋体" w:hAnsi="宋体" w:eastAsia="宋体" w:cs="宋体"/>
          <w:b w:val="0"/>
          <w:bCs w:val="0"/>
          <w:color w:val="auto"/>
          <w:sz w:val="28"/>
          <w:szCs w:val="28"/>
          <w:highlight w:val="none"/>
          <w:lang w:val="zh-CN" w:eastAsia="zh-CN"/>
        </w:rPr>
        <w:t>原因延期的，则按延期每天</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zh-CN" w:eastAsia="zh-CN"/>
        </w:rPr>
        <w:t>000元进行扣款，所发生的所有损失由</w:t>
      </w:r>
      <w:r>
        <w:rPr>
          <w:rFonts w:hint="eastAsia" w:ascii="宋体" w:hAnsi="宋体" w:eastAsia="宋体" w:cs="宋体"/>
          <w:b w:val="0"/>
          <w:bCs w:val="0"/>
          <w:color w:val="auto"/>
          <w:sz w:val="28"/>
          <w:szCs w:val="28"/>
          <w:highlight w:val="none"/>
          <w:lang w:val="en-US" w:eastAsia="zh-CN"/>
        </w:rPr>
        <w:t>供方</w:t>
      </w:r>
      <w:r>
        <w:rPr>
          <w:rFonts w:hint="eastAsia" w:ascii="宋体" w:hAnsi="宋体" w:eastAsia="宋体" w:cs="宋体"/>
          <w:b w:val="0"/>
          <w:bCs w:val="0"/>
          <w:color w:val="auto"/>
          <w:sz w:val="28"/>
          <w:szCs w:val="28"/>
          <w:highlight w:val="none"/>
          <w:lang w:val="zh-CN" w:eastAsia="zh-CN"/>
        </w:rPr>
        <w:t>承担</w:t>
      </w:r>
      <w:r>
        <w:rPr>
          <w:rFonts w:hint="eastAsia" w:ascii="宋体" w:hAnsi="宋体" w:eastAsia="宋体" w:cs="宋体"/>
          <w:b w:val="0"/>
          <w:bCs w:val="0"/>
          <w:color w:val="auto"/>
          <w:sz w:val="28"/>
          <w:szCs w:val="28"/>
          <w:highlight w:val="none"/>
          <w:lang w:val="en-US" w:eastAsia="zh-CN"/>
        </w:rPr>
        <w:t>。</w:t>
      </w:r>
    </w:p>
    <w:p w14:paraId="498431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zh-CN"/>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zh-CN"/>
        </w:rPr>
        <w:t>交货、安装地点：供方应按照</w:t>
      </w:r>
      <w:r>
        <w:rPr>
          <w:rFonts w:hint="eastAsia" w:ascii="宋体" w:hAnsi="宋体" w:eastAsia="宋体" w:cs="宋体"/>
          <w:b w:val="0"/>
          <w:bCs w:val="0"/>
          <w:color w:val="auto"/>
          <w:sz w:val="28"/>
          <w:szCs w:val="28"/>
          <w:highlight w:val="none"/>
          <w:u w:val="none"/>
          <w:lang w:val="en-US" w:eastAsia="zh-CN"/>
        </w:rPr>
        <w:t>需方</w:t>
      </w:r>
      <w:r>
        <w:rPr>
          <w:rFonts w:hint="eastAsia" w:ascii="宋体" w:hAnsi="宋体" w:eastAsia="宋体" w:cs="宋体"/>
          <w:b w:val="0"/>
          <w:bCs w:val="0"/>
          <w:color w:val="auto"/>
          <w:sz w:val="28"/>
          <w:szCs w:val="28"/>
          <w:highlight w:val="none"/>
          <w:lang w:val="zh-CN"/>
        </w:rPr>
        <w:t>的要求将货物运至</w:t>
      </w:r>
      <w:r>
        <w:rPr>
          <w:rFonts w:hint="eastAsia" w:ascii="宋体" w:hAnsi="宋体" w:eastAsia="宋体" w:cs="宋体"/>
          <w:b w:val="0"/>
          <w:bCs w:val="0"/>
          <w:color w:val="auto"/>
          <w:sz w:val="28"/>
          <w:szCs w:val="28"/>
          <w:highlight w:val="none"/>
          <w:u w:val="none"/>
          <w:lang w:val="en-US" w:eastAsia="zh-CN"/>
        </w:rPr>
        <w:t>需方</w:t>
      </w:r>
      <w:r>
        <w:rPr>
          <w:rFonts w:hint="eastAsia" w:ascii="宋体" w:hAnsi="宋体" w:eastAsia="宋体" w:cs="宋体"/>
          <w:b w:val="0"/>
          <w:bCs w:val="0"/>
          <w:color w:val="auto"/>
          <w:sz w:val="28"/>
          <w:szCs w:val="28"/>
          <w:highlight w:val="none"/>
          <w:lang w:val="zh-CN"/>
        </w:rPr>
        <w:t>指定地点，确保</w:t>
      </w:r>
      <w:r>
        <w:rPr>
          <w:rFonts w:hint="eastAsia" w:ascii="宋体" w:hAnsi="宋体" w:eastAsia="宋体" w:cs="宋体"/>
          <w:b w:val="0"/>
          <w:bCs w:val="0"/>
          <w:color w:val="auto"/>
          <w:sz w:val="28"/>
          <w:szCs w:val="28"/>
          <w:highlight w:val="none"/>
          <w:lang w:val="zh-CN" w:eastAsia="zh-CN"/>
        </w:rPr>
        <w:t>需方安全、</w:t>
      </w:r>
      <w:r>
        <w:rPr>
          <w:rFonts w:hint="eastAsia" w:ascii="宋体" w:hAnsi="宋体" w:eastAsia="宋体" w:cs="宋体"/>
          <w:b w:val="0"/>
          <w:bCs w:val="0"/>
          <w:color w:val="auto"/>
          <w:sz w:val="28"/>
          <w:szCs w:val="28"/>
          <w:highlight w:val="none"/>
          <w:lang w:val="zh-CN"/>
        </w:rPr>
        <w:t>正常使用</w:t>
      </w:r>
      <w:r>
        <w:rPr>
          <w:rFonts w:hint="eastAsia" w:ascii="宋体" w:hAnsi="宋体" w:eastAsia="宋体" w:cs="宋体"/>
          <w:b w:val="0"/>
          <w:bCs w:val="0"/>
          <w:color w:val="auto"/>
          <w:sz w:val="28"/>
          <w:szCs w:val="28"/>
          <w:highlight w:val="none"/>
          <w:lang w:val="zh-CN" w:eastAsia="zh-CN"/>
        </w:rPr>
        <w:t>。</w:t>
      </w:r>
    </w:p>
    <w:p w14:paraId="3F85F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 xml:space="preserve">第三条 </w:t>
      </w:r>
      <w:r>
        <w:rPr>
          <w:rFonts w:hint="eastAsia" w:ascii="宋体" w:hAnsi="宋体" w:eastAsia="宋体" w:cs="宋体"/>
          <w:b/>
          <w:bCs/>
          <w:color w:val="auto"/>
          <w:sz w:val="28"/>
          <w:szCs w:val="28"/>
          <w:highlight w:val="none"/>
        </w:rPr>
        <w:t>质量要求及供方对质量负责的条件和期限</w:t>
      </w:r>
    </w:p>
    <w:p w14:paraId="0125481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1.质量要求：</w:t>
      </w:r>
    </w:p>
    <w:p w14:paraId="7C9E07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zh-CN" w:eastAsia="zh-CN"/>
        </w:rPr>
        <w:t>产品必须是全新、未使用过的符合采购需求、符合国家质量检测标准的原装合格正品，并在供货时提供</w:t>
      </w:r>
      <w:r>
        <w:rPr>
          <w:rFonts w:hint="eastAsia" w:ascii="宋体" w:hAnsi="宋体" w:eastAsia="宋体" w:cs="宋体"/>
          <w:b w:val="0"/>
          <w:bCs w:val="0"/>
          <w:color w:val="auto"/>
          <w:sz w:val="28"/>
          <w:szCs w:val="28"/>
          <w:highlight w:val="none"/>
          <w:lang w:val="en-US" w:eastAsia="zh-CN"/>
        </w:rPr>
        <w:t>随车资料、出厂合格证</w:t>
      </w:r>
      <w:r>
        <w:rPr>
          <w:rFonts w:hint="eastAsia" w:ascii="宋体" w:hAnsi="宋体" w:eastAsia="宋体" w:cs="宋体"/>
          <w:b w:val="0"/>
          <w:bCs w:val="0"/>
          <w:color w:val="auto"/>
          <w:sz w:val="28"/>
          <w:szCs w:val="28"/>
          <w:highlight w:val="none"/>
          <w:lang w:val="zh-CN" w:eastAsia="zh-CN"/>
        </w:rPr>
        <w:t>等相关证明材料，如未提供则视为验收不合格，</w:t>
      </w:r>
      <w:r>
        <w:rPr>
          <w:rFonts w:hint="eastAsia" w:ascii="宋体" w:hAnsi="宋体" w:eastAsia="宋体" w:cs="宋体"/>
          <w:b w:val="0"/>
          <w:bCs w:val="0"/>
          <w:color w:val="auto"/>
          <w:sz w:val="28"/>
          <w:szCs w:val="28"/>
          <w:highlight w:val="none"/>
          <w:lang w:val="en-US" w:eastAsia="zh-CN"/>
        </w:rPr>
        <w:t>需方</w:t>
      </w:r>
      <w:r>
        <w:rPr>
          <w:rFonts w:hint="eastAsia" w:ascii="宋体" w:hAnsi="宋体" w:eastAsia="宋体" w:cs="宋体"/>
          <w:b w:val="0"/>
          <w:bCs w:val="0"/>
          <w:color w:val="auto"/>
          <w:sz w:val="28"/>
          <w:szCs w:val="28"/>
          <w:highlight w:val="none"/>
          <w:lang w:val="zh-CN" w:eastAsia="zh-CN"/>
        </w:rPr>
        <w:t>有权解除合同，且不予退还履约保证金。</w:t>
      </w:r>
    </w:p>
    <w:p w14:paraId="567C09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（2）供方负责供应产品的包装数量、质量等（与采购货物清单一致）。</w:t>
      </w:r>
    </w:p>
    <w:p w14:paraId="5AD067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（3）供方负责提供产品使用说明书，确保安全使用。</w:t>
      </w:r>
    </w:p>
    <w:p w14:paraId="760CD3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u w:val="none"/>
        </w:rPr>
      </w:pPr>
      <w:r>
        <w:rPr>
          <w:rFonts w:hint="eastAsia" w:ascii="宋体" w:hAnsi="宋体" w:eastAsia="宋体" w:cs="宋体"/>
          <w:b w:val="0"/>
          <w:bCs w:val="0"/>
          <w:color w:val="auto"/>
          <w:sz w:val="28"/>
          <w:szCs w:val="28"/>
          <w:highlight w:val="none"/>
          <w:lang w:eastAsia="zh-CN"/>
        </w:rPr>
        <w:t>2</w:t>
      </w:r>
      <w:r>
        <w:rPr>
          <w:rFonts w:hint="eastAsia" w:ascii="宋体" w:hAnsi="宋体" w:eastAsia="宋体" w:cs="宋体"/>
          <w:b w:val="0"/>
          <w:bCs w:val="0"/>
          <w:color w:val="auto"/>
          <w:sz w:val="28"/>
          <w:szCs w:val="28"/>
          <w:highlight w:val="none"/>
          <w:lang w:val="en-US" w:eastAsia="zh-CN"/>
        </w:rPr>
        <w:t>.质保</w:t>
      </w:r>
      <w:r>
        <w:rPr>
          <w:rFonts w:hint="eastAsia" w:ascii="宋体" w:hAnsi="宋体" w:eastAsia="宋体" w:cs="宋体"/>
          <w:b w:val="0"/>
          <w:bCs w:val="0"/>
          <w:color w:val="auto"/>
          <w:sz w:val="28"/>
          <w:szCs w:val="28"/>
          <w:highlight w:val="none"/>
          <w:u w:val="none"/>
          <w:lang w:val="en-US"/>
        </w:rPr>
        <w:t>售后服务</w:t>
      </w:r>
      <w:r>
        <w:rPr>
          <w:rFonts w:hint="eastAsia" w:ascii="宋体" w:hAnsi="宋体" w:eastAsia="宋体" w:cs="宋体"/>
          <w:b w:val="0"/>
          <w:bCs w:val="0"/>
          <w:color w:val="auto"/>
          <w:sz w:val="28"/>
          <w:szCs w:val="28"/>
          <w:highlight w:val="none"/>
          <w:u w:val="none"/>
          <w:lang w:val="en-US" w:eastAsia="zh-CN"/>
        </w:rPr>
        <w:t>要求</w:t>
      </w:r>
      <w:r>
        <w:rPr>
          <w:rFonts w:hint="eastAsia" w:ascii="宋体" w:hAnsi="宋体" w:eastAsia="宋体" w:cs="宋体"/>
          <w:b w:val="0"/>
          <w:bCs w:val="0"/>
          <w:color w:val="auto"/>
          <w:sz w:val="28"/>
          <w:szCs w:val="28"/>
          <w:highlight w:val="none"/>
          <w:u w:val="none"/>
        </w:rPr>
        <w:t>：</w:t>
      </w:r>
    </w:p>
    <w:p w14:paraId="1FBC4C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（1）质保期（从车辆验收之日起计）：电池质保：≥3年，整车质保：≥2年。</w:t>
      </w:r>
    </w:p>
    <w:p w14:paraId="3145AA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售后服务要求：“三包”期限内，合同产品发生任何非用户人为的缺陷、损坏等问题，供方售后服务网点保证在接到维修电话后30分钟内响应，不能通过远程解决的，最迟在接到维修电话后6小时内赶赴现场修复，48小时以内解决问题。不能修复的，采取提供备品、备件等措施，以保证需方的正常使用，维修或更换所发生的一切费用由供方负责。质保期内的维修费用(包括材料)全部由供方负责，质保期后的维修按成本价酌情收费。</w:t>
      </w:r>
    </w:p>
    <w:p w14:paraId="141EE3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（3）其他售后服务：车辆上牌费用及质保期第一年的车辆保险费用由供方承担。</w:t>
      </w:r>
    </w:p>
    <w:p w14:paraId="647B80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9"/>
          <w:rFonts w:hint="eastAsia" w:ascii="宋体" w:hAnsi="宋体" w:eastAsia="宋体" w:cs="宋体"/>
          <w:color w:val="auto"/>
          <w:sz w:val="28"/>
          <w:szCs w:val="28"/>
          <w:highlight w:val="none"/>
          <w:u w:val="single"/>
          <w:lang w:val="en-US" w:eastAsia="zh-CN"/>
        </w:rPr>
      </w:pPr>
      <w:r>
        <w:rPr>
          <w:rStyle w:val="219"/>
          <w:rFonts w:hint="eastAsia" w:ascii="宋体" w:hAnsi="宋体" w:eastAsia="宋体" w:cs="宋体"/>
          <w:color w:val="auto"/>
          <w:sz w:val="28"/>
          <w:szCs w:val="28"/>
          <w:highlight w:val="none"/>
          <w:lang w:val="zh-CN" w:eastAsia="zh-CN"/>
        </w:rPr>
        <w:t>（</w:t>
      </w:r>
      <w:r>
        <w:rPr>
          <w:rStyle w:val="219"/>
          <w:rFonts w:hint="eastAsia" w:ascii="宋体" w:hAnsi="宋体" w:eastAsia="宋体" w:cs="宋体"/>
          <w:color w:val="auto"/>
          <w:sz w:val="28"/>
          <w:szCs w:val="28"/>
          <w:highlight w:val="none"/>
          <w:lang w:val="en-US" w:eastAsia="zh-CN"/>
        </w:rPr>
        <w:t>4</w:t>
      </w:r>
      <w:r>
        <w:rPr>
          <w:rStyle w:val="219"/>
          <w:rFonts w:hint="eastAsia" w:ascii="宋体" w:hAnsi="宋体" w:eastAsia="宋体" w:cs="宋体"/>
          <w:color w:val="auto"/>
          <w:sz w:val="28"/>
          <w:szCs w:val="28"/>
          <w:highlight w:val="none"/>
          <w:lang w:val="zh-CN" w:eastAsia="zh-CN"/>
        </w:rPr>
        <w:t>）</w:t>
      </w:r>
      <w:r>
        <w:rPr>
          <w:rStyle w:val="219"/>
          <w:rFonts w:hint="eastAsia" w:ascii="宋体" w:hAnsi="宋体" w:eastAsia="宋体" w:cs="宋体"/>
          <w:color w:val="auto"/>
          <w:sz w:val="28"/>
          <w:szCs w:val="28"/>
          <w:highlight w:val="none"/>
          <w:lang w:val="en-US" w:eastAsia="zh-CN"/>
        </w:rPr>
        <w:t>供方维保人员联系方式：</w:t>
      </w:r>
      <w:r>
        <w:rPr>
          <w:rStyle w:val="219"/>
          <w:rFonts w:hint="eastAsia" w:ascii="宋体" w:hAnsi="宋体" w:eastAsia="宋体" w:cs="宋体"/>
          <w:color w:val="auto"/>
          <w:sz w:val="28"/>
          <w:szCs w:val="28"/>
          <w:highlight w:val="none"/>
          <w:u w:val="single"/>
          <w:lang w:val="en-US" w:eastAsia="zh-CN"/>
        </w:rPr>
        <w:t xml:space="preserve">                      </w:t>
      </w:r>
    </w:p>
    <w:p w14:paraId="15766C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Style w:val="219"/>
          <w:rFonts w:hint="eastAsia" w:ascii="宋体" w:hAnsi="宋体" w:eastAsia="宋体" w:cs="宋体"/>
          <w:color w:val="auto"/>
          <w:sz w:val="28"/>
          <w:szCs w:val="28"/>
          <w:highlight w:val="none"/>
          <w:lang w:val="en-US" w:eastAsia="zh-CN"/>
        </w:rPr>
        <w:t>注：在需方用该联系方式发出通知时视为供方接收到，如联系方式有变应及时告知需方，否则，按原联系方式发出视为送达信息。未及时修复的包括发出信息后在约定时间没有响应的，需方有权另行安排他人维修，产生的费用包括其他损失均由供方承担。</w:t>
      </w:r>
    </w:p>
    <w:p w14:paraId="0B9070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u w:val="none"/>
          <w:lang w:val="en-US" w:eastAsia="zh-CN"/>
        </w:rPr>
        <w:t>3.</w:t>
      </w:r>
      <w:r>
        <w:rPr>
          <w:rFonts w:hint="eastAsia" w:ascii="宋体" w:hAnsi="宋体" w:eastAsia="宋体" w:cs="宋体"/>
          <w:b w:val="0"/>
          <w:bCs w:val="0"/>
          <w:color w:val="auto"/>
          <w:sz w:val="28"/>
          <w:szCs w:val="28"/>
          <w:highlight w:val="none"/>
        </w:rPr>
        <w:t>安全责任</w:t>
      </w:r>
    </w:p>
    <w:p w14:paraId="2A67495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u w:val="none"/>
          <w:lang w:val="zh-CN" w:eastAsia="zh-CN"/>
        </w:rPr>
      </w:pPr>
      <w:r>
        <w:rPr>
          <w:rFonts w:hint="eastAsia" w:ascii="宋体" w:hAnsi="宋体" w:eastAsia="宋体" w:cs="宋体"/>
          <w:color w:val="auto"/>
          <w:sz w:val="28"/>
          <w:szCs w:val="28"/>
          <w:highlight w:val="none"/>
          <w:lang w:val="en-US" w:eastAsia="zh-CN"/>
        </w:rPr>
        <w:t>供方</w:t>
      </w:r>
      <w:r>
        <w:rPr>
          <w:rFonts w:hint="eastAsia" w:ascii="宋体" w:hAnsi="宋体" w:eastAsia="宋体" w:cs="宋体"/>
          <w:color w:val="auto"/>
          <w:sz w:val="28"/>
          <w:szCs w:val="28"/>
          <w:highlight w:val="none"/>
        </w:rPr>
        <w:t>在本项目施工、安装、装卸、调试等过程中必须严格遵守相关的法规、规范和现场施工的规定，督促施工人员规范操作，采取严格有力的安全防护措施，做好安全防护工作，确保相关人员人身安全。</w:t>
      </w:r>
      <w:r>
        <w:rPr>
          <w:rFonts w:hint="eastAsia" w:ascii="宋体" w:hAnsi="宋体" w:eastAsia="宋体" w:cs="宋体"/>
          <w:color w:val="auto"/>
          <w:sz w:val="28"/>
          <w:szCs w:val="28"/>
          <w:highlight w:val="none"/>
          <w:lang w:val="en-US" w:eastAsia="zh-CN"/>
        </w:rPr>
        <w:t>供方需</w:t>
      </w:r>
      <w:r>
        <w:rPr>
          <w:rFonts w:hint="eastAsia" w:ascii="宋体" w:hAnsi="宋体" w:eastAsia="宋体" w:cs="宋体"/>
          <w:color w:val="auto"/>
          <w:sz w:val="28"/>
          <w:szCs w:val="28"/>
          <w:highlight w:val="none"/>
        </w:rPr>
        <w:t>使用专业人员、专业工具。本项目一切安全责任均由</w:t>
      </w:r>
      <w:r>
        <w:rPr>
          <w:rFonts w:hint="eastAsia" w:ascii="宋体" w:hAnsi="宋体" w:eastAsia="宋体" w:cs="宋体"/>
          <w:color w:val="auto"/>
          <w:sz w:val="28"/>
          <w:szCs w:val="28"/>
          <w:highlight w:val="none"/>
          <w:lang w:val="en-US" w:eastAsia="zh-CN"/>
        </w:rPr>
        <w:t>供方</w:t>
      </w:r>
      <w:r>
        <w:rPr>
          <w:rFonts w:hint="eastAsia" w:ascii="宋体" w:hAnsi="宋体" w:eastAsia="宋体" w:cs="宋体"/>
          <w:color w:val="auto"/>
          <w:sz w:val="28"/>
          <w:szCs w:val="28"/>
          <w:highlight w:val="none"/>
        </w:rPr>
        <w:t>负责，</w:t>
      </w:r>
      <w:r>
        <w:rPr>
          <w:rFonts w:hint="eastAsia" w:ascii="宋体" w:hAnsi="宋体" w:eastAsia="宋体" w:cs="宋体"/>
          <w:color w:val="auto"/>
          <w:sz w:val="28"/>
          <w:szCs w:val="28"/>
          <w:highlight w:val="none"/>
          <w:lang w:val="en-US" w:eastAsia="zh-CN"/>
        </w:rPr>
        <w:t>需方</w:t>
      </w:r>
      <w:r>
        <w:rPr>
          <w:rFonts w:hint="eastAsia" w:ascii="宋体" w:hAnsi="宋体" w:eastAsia="宋体" w:cs="宋体"/>
          <w:color w:val="auto"/>
          <w:sz w:val="28"/>
          <w:szCs w:val="28"/>
          <w:highlight w:val="none"/>
        </w:rPr>
        <w:t>不承担任何责任。</w:t>
      </w:r>
    </w:p>
    <w:p w14:paraId="070CBB9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第四条 项目验收</w:t>
      </w:r>
    </w:p>
    <w:p w14:paraId="5E02C5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1.供方在货物进场时，应由</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组织现场验收。如验收时发现所供货物的数量、品牌、技术参数等与询价文件不一致，或无随车资料等相关证明材料、存在安全隐患等，</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将向供方签发整改通知书。供方在收到整改通知书后七日内必须按要求整改，如再次不符合要求或逾期，</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将视作项目整体验收不合格，终止合同履行，履约保证金不予退还并报相关部门进行处理。验收合格的由</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组织验收小组进行最终验收并签发验收单。</w:t>
      </w:r>
    </w:p>
    <w:p w14:paraId="0A3C17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2.如必要时，</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可邀请相关质量监督部门或第三方检测机构对供方所供货物进行验收及检测，因检测发生的一切费用由供方负责，如验收或检测发现所供货物不符合合同要求的，需方将向供方签发整改通知书。供方在收到整改通知书后七日内必须按要求整改，如再次不符合要求或逾期，</w:t>
      </w:r>
      <w:r>
        <w:rPr>
          <w:rFonts w:hint="eastAsia" w:ascii="宋体" w:hAnsi="宋体" w:eastAsia="宋体" w:cs="宋体"/>
          <w:bCs/>
          <w:color w:val="auto"/>
          <w:sz w:val="28"/>
          <w:szCs w:val="28"/>
          <w:highlight w:val="none"/>
          <w:u w:val="none"/>
          <w:lang w:val="en-US" w:eastAsia="zh-CN"/>
        </w:rPr>
        <w:t>需方</w:t>
      </w:r>
      <w:r>
        <w:rPr>
          <w:rFonts w:hint="eastAsia" w:ascii="宋体" w:hAnsi="宋体" w:eastAsia="宋体" w:cs="宋体"/>
          <w:color w:val="auto"/>
          <w:sz w:val="28"/>
          <w:szCs w:val="28"/>
          <w:highlight w:val="none"/>
          <w:lang w:val="en-US" w:eastAsia="zh-CN" w:bidi="ar-SA"/>
        </w:rPr>
        <w:t>将解除双方合同、履约保证金不予退还并报相关部门进行处理。因检测导致货物损坏的，由供方免费补足，确保正常使用。</w:t>
      </w:r>
    </w:p>
    <w:p w14:paraId="609B893B">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第五条 </w:t>
      </w:r>
      <w:r>
        <w:rPr>
          <w:rFonts w:hint="eastAsia" w:ascii="宋体" w:hAnsi="宋体" w:eastAsia="宋体" w:cs="宋体"/>
          <w:b/>
          <w:bCs/>
          <w:color w:val="auto"/>
          <w:sz w:val="28"/>
          <w:szCs w:val="28"/>
          <w:highlight w:val="none"/>
        </w:rPr>
        <w:t>结算方式</w:t>
      </w:r>
    </w:p>
    <w:p w14:paraId="5ED41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合同签订后</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个工作日内付合同价的30%；成交供应商按采购人要求供货至指定地点，经采购方验收合格后的</w:t>
      </w:r>
      <w:r>
        <w:rPr>
          <w:rFonts w:hint="eastAsia" w:ascii="宋体" w:hAnsi="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个工作日内支付</w:t>
      </w:r>
      <w:r>
        <w:rPr>
          <w:rFonts w:hint="eastAsia" w:ascii="宋体" w:hAnsi="宋体" w:eastAsia="宋体" w:cs="宋体"/>
          <w:b/>
          <w:bCs/>
          <w:color w:val="auto"/>
          <w:sz w:val="28"/>
          <w:szCs w:val="28"/>
          <w:highlight w:val="none"/>
          <w:lang w:eastAsia="zh-CN"/>
        </w:rPr>
        <w:t>至</w:t>
      </w:r>
      <w:r>
        <w:rPr>
          <w:rFonts w:hint="eastAsia" w:ascii="宋体" w:hAnsi="宋体" w:eastAsia="宋体" w:cs="宋体"/>
          <w:b/>
          <w:bCs/>
          <w:color w:val="auto"/>
          <w:sz w:val="28"/>
          <w:szCs w:val="28"/>
          <w:highlight w:val="none"/>
        </w:rPr>
        <w:t>合同价的95% ，余款5%待质保期满后（自验收合格之日起算）一次性付清。</w:t>
      </w:r>
    </w:p>
    <w:p w14:paraId="7D143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备注：</w:t>
      </w:r>
      <w:r>
        <w:rPr>
          <w:rFonts w:hint="eastAsia" w:ascii="宋体" w:hAnsi="宋体" w:eastAsia="宋体" w:cs="宋体"/>
          <w:color w:val="auto"/>
          <w:sz w:val="28"/>
          <w:szCs w:val="28"/>
          <w:highlight w:val="none"/>
        </w:rPr>
        <w:t xml:space="preserve">成交供应商凭采购合同、验收单（经验收合格）及正式发票等按规定进行资金结算。  </w:t>
      </w:r>
    </w:p>
    <w:p w14:paraId="1C5579D7">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第六条 技术规格</w:t>
      </w:r>
    </w:p>
    <w:p w14:paraId="3043E7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u w:val="none"/>
          <w:lang w:val="en-US" w:eastAsia="zh-CN"/>
        </w:rPr>
        <w:t>1.提交货物的技术规格应与询价文件的规定要求及响应文件的技术规格偏离表相一致，如与询价文件的规定要求不一致，</w:t>
      </w:r>
      <w:r>
        <w:rPr>
          <w:rFonts w:hint="eastAsia" w:ascii="宋体" w:hAnsi="宋体" w:eastAsia="宋体" w:cs="宋体"/>
          <w:color w:val="auto"/>
          <w:sz w:val="28"/>
          <w:szCs w:val="28"/>
          <w:highlight w:val="none"/>
          <w:u w:val="none"/>
          <w:lang w:val="zh-CN" w:eastAsia="zh-CN"/>
        </w:rPr>
        <w:t>需方有权要求退货，因此造成的一切损失由供方承担</w:t>
      </w:r>
      <w:r>
        <w:rPr>
          <w:rFonts w:hint="eastAsia" w:ascii="宋体" w:hAnsi="宋体" w:eastAsia="宋体" w:cs="宋体"/>
          <w:color w:val="auto"/>
          <w:sz w:val="28"/>
          <w:szCs w:val="28"/>
          <w:highlight w:val="none"/>
          <w:u w:val="none"/>
          <w:lang w:val="en-US" w:eastAsia="zh-CN"/>
        </w:rPr>
        <w:t>。需方视情况严重的，有权</w:t>
      </w:r>
      <w:r>
        <w:rPr>
          <w:rFonts w:hint="eastAsia" w:ascii="宋体" w:hAnsi="宋体" w:eastAsia="宋体" w:cs="宋体"/>
          <w:color w:val="auto"/>
          <w:sz w:val="28"/>
          <w:szCs w:val="28"/>
          <w:highlight w:val="none"/>
          <w:u w:val="none"/>
          <w:lang w:val="zh-CN" w:eastAsia="zh-CN"/>
        </w:rPr>
        <w:t>终止合同</w:t>
      </w:r>
      <w:r>
        <w:rPr>
          <w:rFonts w:hint="eastAsia" w:ascii="宋体" w:hAnsi="宋体" w:eastAsia="宋体" w:cs="宋体"/>
          <w:color w:val="auto"/>
          <w:sz w:val="28"/>
          <w:szCs w:val="28"/>
          <w:highlight w:val="none"/>
          <w:lang w:val="en-US" w:eastAsia="zh-CN"/>
        </w:rPr>
        <w:t>且不予退还履约保证金</w:t>
      </w:r>
      <w:r>
        <w:rPr>
          <w:rFonts w:hint="eastAsia" w:ascii="宋体" w:hAnsi="宋体" w:eastAsia="宋体" w:cs="宋体"/>
          <w:color w:val="auto"/>
          <w:sz w:val="28"/>
          <w:szCs w:val="28"/>
          <w:highlight w:val="none"/>
          <w:lang w:val="zh-CN"/>
        </w:rPr>
        <w:t>。</w:t>
      </w:r>
    </w:p>
    <w:p w14:paraId="14173A4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u w:val="none"/>
          <w:lang w:val="en-US" w:eastAsia="zh-CN"/>
        </w:rPr>
        <w:t>2.若技术规格中无相应说明，则以最新颁布的相应国家标准及规范为准，无国家标准的，按行业标准执行，无国家和行业标准的，按企业标准执行。</w:t>
      </w:r>
    </w:p>
    <w:p w14:paraId="60EE4C76">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第七条 履约保证金</w:t>
      </w:r>
    </w:p>
    <w:p w14:paraId="7C2ED2BE">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本项目</w:t>
      </w:r>
      <w:r>
        <w:rPr>
          <w:rFonts w:hint="eastAsia" w:ascii="宋体" w:hAnsi="宋体" w:cs="宋体"/>
          <w:bCs/>
          <w:color w:val="auto"/>
          <w:sz w:val="28"/>
          <w:szCs w:val="28"/>
          <w:highlight w:val="none"/>
          <w:lang w:eastAsia="zh-CN"/>
        </w:rPr>
        <w:t>不收取</w:t>
      </w:r>
      <w:r>
        <w:rPr>
          <w:rFonts w:hint="eastAsia" w:ascii="宋体" w:hAnsi="宋体" w:eastAsia="宋体" w:cs="宋体"/>
          <w:bCs/>
          <w:color w:val="auto"/>
          <w:sz w:val="28"/>
          <w:szCs w:val="28"/>
          <w:highlight w:val="none"/>
        </w:rPr>
        <w:t>履约保证金</w:t>
      </w:r>
      <w:r>
        <w:rPr>
          <w:rFonts w:hint="eastAsia" w:ascii="宋体" w:hAnsi="宋体" w:cs="宋体"/>
          <w:bCs/>
          <w:color w:val="auto"/>
          <w:sz w:val="28"/>
          <w:szCs w:val="28"/>
          <w:highlight w:val="none"/>
          <w:lang w:eastAsia="zh-CN"/>
        </w:rPr>
        <w:t>。</w:t>
      </w:r>
    </w:p>
    <w:p w14:paraId="1E400790">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 xml:space="preserve">第八条 </w:t>
      </w:r>
      <w:r>
        <w:rPr>
          <w:rFonts w:hint="eastAsia" w:ascii="宋体" w:hAnsi="宋体" w:eastAsia="宋体" w:cs="宋体"/>
          <w:b/>
          <w:bCs/>
          <w:color w:val="auto"/>
          <w:sz w:val="28"/>
          <w:szCs w:val="28"/>
          <w:highlight w:val="none"/>
        </w:rPr>
        <w:t>违约责任：</w:t>
      </w:r>
      <w:r>
        <w:rPr>
          <w:rFonts w:hint="eastAsia" w:ascii="宋体" w:hAnsi="宋体" w:eastAsia="宋体" w:cs="宋体"/>
          <w:color w:val="auto"/>
          <w:sz w:val="28"/>
          <w:szCs w:val="28"/>
          <w:highlight w:val="none"/>
        </w:rPr>
        <w:t>任何一方违约，均需按照下列约定向对方支付违约金。</w:t>
      </w:r>
    </w:p>
    <w:p w14:paraId="48A681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因供方原因延期的，则按延期每天</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000元进行扣款，所发生的所有损失由供方承担</w:t>
      </w:r>
      <w:r>
        <w:rPr>
          <w:rFonts w:hint="eastAsia" w:ascii="宋体" w:hAnsi="宋体" w:eastAsia="宋体" w:cs="宋体"/>
          <w:color w:val="auto"/>
          <w:sz w:val="28"/>
          <w:szCs w:val="28"/>
          <w:highlight w:val="none"/>
        </w:rPr>
        <w:t>。</w:t>
      </w:r>
    </w:p>
    <w:p w14:paraId="7899B5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需方发现供方交付的货物质量不符合规定的</w:t>
      </w:r>
      <w:r>
        <w:rPr>
          <w:rFonts w:hint="eastAsia" w:ascii="宋体" w:hAnsi="宋体" w:eastAsia="宋体" w:cs="宋体"/>
          <w:color w:val="auto"/>
          <w:sz w:val="28"/>
          <w:szCs w:val="28"/>
          <w:highlight w:val="none"/>
        </w:rPr>
        <w:t>，需方有权拒收并有权要求供方限期更换、退货或减少价款等。</w:t>
      </w:r>
      <w:r>
        <w:rPr>
          <w:rFonts w:hint="eastAsia" w:ascii="宋体" w:hAnsi="宋体" w:eastAsia="宋体" w:cs="宋体"/>
          <w:color w:val="auto"/>
          <w:sz w:val="28"/>
          <w:szCs w:val="28"/>
          <w:highlight w:val="none"/>
          <w:lang w:val="en-US" w:eastAsia="zh-CN"/>
        </w:rPr>
        <w:t>如因质量问题而给需方或第三方造成损失的，由供方承担全部赔偿责任。如需方对外赔付的，需方有权就该损失向供方全额追偿。</w:t>
      </w:r>
      <w:r>
        <w:rPr>
          <w:rFonts w:hint="eastAsia" w:ascii="宋体" w:hAnsi="宋体" w:eastAsia="宋体" w:cs="宋体"/>
          <w:color w:val="auto"/>
          <w:sz w:val="28"/>
          <w:szCs w:val="28"/>
          <w:highlight w:val="none"/>
        </w:rPr>
        <w:t>由于需方原因造成供方</w:t>
      </w:r>
      <w:r>
        <w:rPr>
          <w:rFonts w:hint="eastAsia" w:ascii="宋体" w:hAnsi="宋体" w:eastAsia="宋体" w:cs="宋体"/>
          <w:color w:val="auto"/>
          <w:sz w:val="28"/>
          <w:szCs w:val="28"/>
          <w:highlight w:val="none"/>
          <w:lang w:val="en-US" w:eastAsia="zh-CN"/>
        </w:rPr>
        <w:t>延期</w:t>
      </w:r>
      <w:r>
        <w:rPr>
          <w:rFonts w:hint="eastAsia" w:ascii="宋体" w:hAnsi="宋体" w:eastAsia="宋体" w:cs="宋体"/>
          <w:color w:val="auto"/>
          <w:sz w:val="28"/>
          <w:szCs w:val="28"/>
          <w:highlight w:val="none"/>
        </w:rPr>
        <w:t>交货的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需方</w:t>
      </w:r>
      <w:r>
        <w:rPr>
          <w:rFonts w:hint="eastAsia" w:ascii="宋体" w:hAnsi="宋体" w:eastAsia="宋体" w:cs="宋体"/>
          <w:color w:val="auto"/>
          <w:sz w:val="28"/>
          <w:szCs w:val="28"/>
          <w:highlight w:val="none"/>
          <w:lang w:val="en-US" w:eastAsia="zh-CN"/>
        </w:rPr>
        <w:t>无权要求供方承担逾期交货违约金。</w:t>
      </w:r>
    </w:p>
    <w:p w14:paraId="623A53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供方交付的货物的质量、功能、参数要求不符合</w:t>
      </w:r>
      <w:r>
        <w:rPr>
          <w:rFonts w:hint="eastAsia" w:ascii="宋体" w:hAnsi="宋体" w:eastAsia="宋体" w:cs="宋体"/>
          <w:color w:val="auto"/>
          <w:sz w:val="28"/>
          <w:szCs w:val="28"/>
          <w:highlight w:val="none"/>
          <w:lang w:val="en-US" w:eastAsia="zh-CN"/>
        </w:rPr>
        <w:t>询价</w:t>
      </w:r>
      <w:r>
        <w:rPr>
          <w:rFonts w:hint="eastAsia" w:ascii="宋体" w:hAnsi="宋体" w:eastAsia="宋体" w:cs="宋体"/>
          <w:color w:val="auto"/>
          <w:sz w:val="28"/>
          <w:szCs w:val="28"/>
          <w:highlight w:val="none"/>
        </w:rPr>
        <w:t>文件及供方</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文件的，需方有权</w:t>
      </w:r>
      <w:r>
        <w:rPr>
          <w:rFonts w:hint="eastAsia" w:ascii="宋体" w:hAnsi="宋体" w:eastAsia="宋体" w:cs="宋体"/>
          <w:color w:val="auto"/>
          <w:sz w:val="28"/>
          <w:szCs w:val="28"/>
          <w:highlight w:val="none"/>
          <w:lang w:val="en-US" w:eastAsia="zh-CN"/>
        </w:rPr>
        <w:t>不予退还</w:t>
      </w:r>
      <w:r>
        <w:rPr>
          <w:rFonts w:hint="eastAsia" w:ascii="宋体" w:hAnsi="宋体" w:eastAsia="宋体" w:cs="宋体"/>
          <w:color w:val="auto"/>
          <w:sz w:val="28"/>
          <w:szCs w:val="28"/>
          <w:highlight w:val="none"/>
        </w:rPr>
        <w:t>全部履约保证金，终止本合同，并要求供方赔偿需方由此造成的损失，有权对供方提起诉讼索赔。</w:t>
      </w:r>
    </w:p>
    <w:p w14:paraId="720A78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.验收合格后，供方交付的货物在使用过程中，如期间发现所供货物为参数造假、冒牌货，需方有权进行退货，并追究其双倍损失和相关法律责任。</w:t>
      </w:r>
    </w:p>
    <w:p w14:paraId="4C63207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第九条 其他约定</w:t>
      </w:r>
      <w:r>
        <w:rPr>
          <w:rFonts w:hint="eastAsia" w:ascii="宋体" w:hAnsi="宋体" w:eastAsia="宋体" w:cs="宋体"/>
          <w:b/>
          <w:bCs/>
          <w:color w:val="auto"/>
          <w:sz w:val="28"/>
          <w:szCs w:val="28"/>
          <w:highlight w:val="none"/>
        </w:rPr>
        <w:t>事项</w:t>
      </w:r>
    </w:p>
    <w:p w14:paraId="449D76E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供、需双方如在本合同的履行过程中，对标的物的质量问题发生争议时，以质量技术监督部门或有权鉴定部门的质量鉴定结果为准，由此所产生的一切费用由供方承担。</w:t>
      </w:r>
    </w:p>
    <w:p w14:paraId="57D87FC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如供方不履行本合同第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条</w:t>
      </w:r>
      <w:r>
        <w:rPr>
          <w:rFonts w:hint="eastAsia" w:ascii="宋体" w:hAnsi="宋体" w:eastAsia="宋体" w:cs="宋体"/>
          <w:color w:val="auto"/>
          <w:sz w:val="28"/>
          <w:szCs w:val="28"/>
          <w:highlight w:val="none"/>
          <w:lang w:val="en-US" w:eastAsia="zh-CN"/>
        </w:rPr>
        <w:t>所规定的</w:t>
      </w:r>
      <w:r>
        <w:rPr>
          <w:rFonts w:hint="eastAsia" w:ascii="宋体" w:hAnsi="宋体" w:eastAsia="宋体" w:cs="宋体"/>
          <w:color w:val="auto"/>
          <w:sz w:val="28"/>
          <w:szCs w:val="28"/>
          <w:highlight w:val="none"/>
        </w:rPr>
        <w:t>质量要求及供方对质量负责的条件和期限，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14:paraId="6FEE0A3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报鉴证机关备案。</w:t>
      </w:r>
    </w:p>
    <w:p w14:paraId="271A0A3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供方对需方提出货物或服务有欺诈行为的，依照《中华人民共和国消费者权益保护法》的规定承担损害赔偿责任。</w:t>
      </w:r>
    </w:p>
    <w:p w14:paraId="2D1E9926">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第九条 </w:t>
      </w:r>
      <w:r>
        <w:rPr>
          <w:rFonts w:hint="eastAsia" w:ascii="宋体" w:hAnsi="宋体" w:eastAsia="宋体" w:cs="宋体"/>
          <w:b/>
          <w:bCs/>
          <w:color w:val="auto"/>
          <w:sz w:val="28"/>
          <w:szCs w:val="28"/>
          <w:highlight w:val="none"/>
        </w:rPr>
        <w:t>解决合同争议的方式</w:t>
      </w:r>
    </w:p>
    <w:p w14:paraId="49F21A5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rPr>
        <w:t>本合同履行过程中如发生争议，供、需双方应协商解决，如协商不成，则任何一方均可向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人民法院提起诉讼。</w:t>
      </w:r>
    </w:p>
    <w:p w14:paraId="302C664F">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第十一条</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知识产权</w:t>
      </w:r>
      <w:r>
        <w:rPr>
          <w:rFonts w:hint="eastAsia" w:ascii="宋体" w:hAnsi="宋体" w:eastAsia="宋体" w:cs="宋体"/>
          <w:b/>
          <w:bCs/>
          <w:color w:val="auto"/>
          <w:sz w:val="28"/>
          <w:szCs w:val="28"/>
          <w:highlight w:val="none"/>
          <w:lang w:val="en-US" w:eastAsia="zh-Hans"/>
        </w:rPr>
        <w:t>及保密</w:t>
      </w:r>
    </w:p>
    <w:p w14:paraId="34E0A87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方同意并保证尊重任何其他第三方的知识产权及其他合法权益，承诺对其所提供的产品、服务均拥有完全的合法的权利，不会侵犯其他第三方的知识产权及其他合法权益，若因本合同所提供的产品、服务或因履行本合同导致侵犯其他第三方的知识产权及其他合法权益，所引起的全部责任由供方承担，如因此而造成需方损失的，亦由供方负责赔偿。</w:t>
      </w:r>
    </w:p>
    <w:p w14:paraId="016DC9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方应对其在签订及履行本合同过程中所知悉的属于需方或从需方获取的有关信息内容保密（无论该信息内容是否被采取保密措施），未经需方书面同意，供方不得将前述获取的信息内容进行复制、摘抄、传达、告知、泄露、公布、发布、出版、传授、转让或者以其他任何方式使任何第三方）接触、知悉，或为自己或他人所使用、利用。</w:t>
      </w:r>
    </w:p>
    <w:p w14:paraId="0ED8F88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3.供方的上述保密义务长期有效，除非上述获取的信息内容已经进入公知领域。</w:t>
      </w:r>
    </w:p>
    <w:p w14:paraId="0E33462E">
      <w:pPr>
        <w:pStyle w:val="221"/>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val="en-US" w:eastAsia="zh-CN"/>
        </w:rPr>
        <w:t xml:space="preserve">第十二条  </w:t>
      </w:r>
      <w:r>
        <w:rPr>
          <w:rFonts w:hint="eastAsia" w:ascii="宋体" w:hAnsi="宋体" w:eastAsia="宋体" w:cs="宋体"/>
          <w:b/>
          <w:color w:val="auto"/>
          <w:sz w:val="28"/>
          <w:szCs w:val="28"/>
          <w:highlight w:val="none"/>
        </w:rPr>
        <w:t>其他</w:t>
      </w:r>
    </w:p>
    <w:p w14:paraId="5A92B499">
      <w:pPr>
        <w:pStyle w:val="22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本协议未尽事宜，由甲乙双方协商解决，并以书面形式签订补充协议，补充协议与本协议具有同等法律效力。</w:t>
      </w:r>
    </w:p>
    <w:p w14:paraId="1E03D75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本协议一式</w:t>
      </w:r>
      <w:r>
        <w:rPr>
          <w:rFonts w:hint="eastAsia" w:ascii="宋体" w:hAnsi="宋体" w:cs="宋体"/>
          <w:color w:val="auto"/>
          <w:sz w:val="28"/>
          <w:szCs w:val="28"/>
          <w:highlight w:val="none"/>
          <w:lang w:val="en-US" w:eastAsia="zh-CN"/>
        </w:rPr>
        <w:t>捌</w:t>
      </w:r>
      <w:r>
        <w:rPr>
          <w:rFonts w:hint="eastAsia" w:ascii="宋体" w:hAnsi="宋体" w:eastAsia="宋体" w:cs="宋体"/>
          <w:color w:val="auto"/>
          <w:sz w:val="28"/>
          <w:szCs w:val="28"/>
          <w:highlight w:val="none"/>
        </w:rPr>
        <w:t>份，双方各执</w:t>
      </w:r>
      <w:r>
        <w:rPr>
          <w:rFonts w:hint="eastAsia" w:ascii="宋体" w:hAnsi="宋体" w:cs="宋体"/>
          <w:color w:val="auto"/>
          <w:sz w:val="28"/>
          <w:szCs w:val="28"/>
          <w:highlight w:val="none"/>
          <w:lang w:val="en-US" w:eastAsia="zh-CN"/>
        </w:rPr>
        <w:t>肆</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经甲乙双方共同签字盖章后生效。</w:t>
      </w:r>
    </w:p>
    <w:p w14:paraId="4D4EAD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供方（盖章）：                     需方（盖章）：            </w:t>
      </w:r>
    </w:p>
    <w:p w14:paraId="7F9A39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法定代表人：             </w:t>
      </w:r>
    </w:p>
    <w:p w14:paraId="0EC608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委托代理人：            </w:t>
      </w:r>
    </w:p>
    <w:p w14:paraId="5804D6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联系电话：              </w:t>
      </w:r>
    </w:p>
    <w:p w14:paraId="3F5B2C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开户银行：</w:t>
      </w:r>
    </w:p>
    <w:p w14:paraId="423FB3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银行账号：                         银行账号：</w:t>
      </w:r>
    </w:p>
    <w:p w14:paraId="5CAEC3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rPr>
      </w:pPr>
    </w:p>
    <w:p w14:paraId="6F5B2B1D">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响应文件</w:t>
      </w:r>
      <w:bookmarkEnd w:id="45"/>
      <w:bookmarkEnd w:id="47"/>
      <w:r>
        <w:rPr>
          <w:rFonts w:hint="eastAsia" w:ascii="宋体" w:hAnsi="宋体" w:eastAsia="宋体" w:cs="宋体"/>
          <w:color w:val="auto"/>
          <w:sz w:val="36"/>
          <w:szCs w:val="36"/>
          <w:highlight w:val="none"/>
        </w:rPr>
        <w:t>格式</w:t>
      </w:r>
    </w:p>
    <w:p w14:paraId="7FBC5D1F">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一、资格审查文件</w:t>
      </w:r>
    </w:p>
    <w:p w14:paraId="774A58B7">
      <w:pPr>
        <w:spacing w:line="500" w:lineRule="exac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1.</w:t>
      </w:r>
      <w:r>
        <w:rPr>
          <w:rFonts w:hint="eastAsia" w:ascii="宋体" w:hAnsi="宋体" w:eastAsia="宋体" w:cs="宋体"/>
          <w:color w:val="auto"/>
          <w:sz w:val="28"/>
          <w:szCs w:val="28"/>
          <w:highlight w:val="none"/>
          <w:lang w:val="en-US" w:eastAsia="zh-CN"/>
        </w:rPr>
        <w:t>响应人符合《中华人民共和国政府采购法》第二十二条规定条件的声</w:t>
      </w:r>
      <w:r>
        <w:rPr>
          <w:rFonts w:hint="eastAsia" w:ascii="宋体" w:hAnsi="宋体" w:eastAsia="宋体" w:cs="宋体"/>
          <w:color w:val="auto"/>
          <w:sz w:val="28"/>
          <w:szCs w:val="28"/>
          <w:highlight w:val="none"/>
          <w:lang w:val="zh-CN" w:eastAsia="zh-CN"/>
        </w:rPr>
        <w:t>明函（格式见附件1）；</w:t>
      </w:r>
    </w:p>
    <w:p w14:paraId="42E81EAF">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2.法人或者其他组织的营业执照等证明文件，自然人的身份证明；</w:t>
      </w:r>
    </w:p>
    <w:p w14:paraId="2A3AAF3A">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val="zh-CN"/>
        </w:rPr>
        <w:t>法定代表人身份证明书（格式见附件2）；</w:t>
      </w:r>
    </w:p>
    <w:p w14:paraId="49801EE3">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val="zh-CN"/>
        </w:rPr>
        <w:t>.法定代表人授权委托书原件（格式见附件3，法定代表人参加的，无需提供授权委托书），谈判代表本人身份证复印件；</w:t>
      </w:r>
    </w:p>
    <w:p w14:paraId="61C258EF">
      <w:pPr>
        <w:spacing w:line="5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val="zh-CN"/>
        </w:rPr>
        <w:t>供应商信用承诺书（格式见附件4）；</w:t>
      </w:r>
    </w:p>
    <w:p w14:paraId="2172B81E">
      <w:pPr>
        <w:spacing w:line="500" w:lineRule="exact"/>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二、符合性审查文件</w:t>
      </w:r>
    </w:p>
    <w:p w14:paraId="55AFB0DE">
      <w:pPr>
        <w:spacing w:line="500" w:lineRule="exac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lang w:val="zh-CN"/>
        </w:rPr>
        <w:t>询价响应函（格式见附件</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val="zh-CN"/>
        </w:rPr>
        <w:t>）；</w:t>
      </w:r>
    </w:p>
    <w:p w14:paraId="78D58DA6">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2</w:t>
      </w:r>
      <w:r>
        <w:rPr>
          <w:rFonts w:hint="eastAsia" w:ascii="宋体" w:hAnsi="宋体" w:eastAsia="宋体" w:cs="宋体"/>
          <w:bCs/>
          <w:color w:val="auto"/>
          <w:sz w:val="28"/>
          <w:szCs w:val="28"/>
          <w:highlight w:val="none"/>
          <w:lang w:val="en-US" w:eastAsia="zh-CN"/>
        </w:rPr>
        <w:t>.技术要求响应及偏离表</w:t>
      </w:r>
      <w:r>
        <w:rPr>
          <w:rFonts w:hint="eastAsia" w:ascii="宋体" w:hAnsi="宋体" w:eastAsia="宋体" w:cs="宋体"/>
          <w:bCs/>
          <w:color w:val="auto"/>
          <w:sz w:val="28"/>
          <w:szCs w:val="28"/>
          <w:highlight w:val="none"/>
          <w:lang w:val="zh-CN"/>
        </w:rPr>
        <w:t>（格式见附件</w:t>
      </w: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lang w:val="zh-CN"/>
        </w:rPr>
        <w:t>）</w:t>
      </w:r>
      <w:r>
        <w:rPr>
          <w:rFonts w:hint="eastAsia" w:ascii="宋体" w:hAnsi="宋体" w:cs="宋体"/>
          <w:bCs/>
          <w:color w:val="auto"/>
          <w:sz w:val="28"/>
          <w:szCs w:val="28"/>
          <w:highlight w:val="none"/>
          <w:lang w:val="zh-CN"/>
        </w:rPr>
        <w:t>；</w:t>
      </w:r>
    </w:p>
    <w:p w14:paraId="50C47BFD">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3.</w:t>
      </w:r>
      <w:r>
        <w:rPr>
          <w:rFonts w:hint="eastAsia" w:ascii="宋体" w:hAnsi="宋体" w:cs="宋体"/>
          <w:bCs/>
          <w:color w:val="auto"/>
          <w:sz w:val="28"/>
          <w:szCs w:val="28"/>
          <w:highlight w:val="none"/>
          <w:lang w:val="zh-CN"/>
        </w:rPr>
        <w:t>商务</w:t>
      </w:r>
      <w:r>
        <w:rPr>
          <w:rFonts w:hint="eastAsia" w:ascii="宋体" w:hAnsi="宋体" w:eastAsia="宋体" w:cs="宋体"/>
          <w:bCs/>
          <w:color w:val="auto"/>
          <w:sz w:val="28"/>
          <w:szCs w:val="28"/>
          <w:highlight w:val="none"/>
          <w:lang w:val="zh-CN"/>
        </w:rPr>
        <w:t>要求响应及偏离表（格式见附件</w:t>
      </w:r>
      <w:r>
        <w:rPr>
          <w:rFonts w:hint="eastAsia" w:ascii="宋体" w:hAnsi="宋体" w:eastAsia="宋体" w:cs="宋体"/>
          <w:bCs/>
          <w:color w:val="auto"/>
          <w:sz w:val="28"/>
          <w:szCs w:val="28"/>
          <w:highlight w:val="none"/>
          <w:lang w:val="en-US" w:eastAsia="zh-CN"/>
        </w:rPr>
        <w:t>7</w:t>
      </w:r>
      <w:r>
        <w:rPr>
          <w:rFonts w:hint="eastAsia" w:ascii="宋体" w:hAnsi="宋体" w:eastAsia="宋体" w:cs="宋体"/>
          <w:bCs/>
          <w:color w:val="auto"/>
          <w:sz w:val="28"/>
          <w:szCs w:val="28"/>
          <w:highlight w:val="none"/>
          <w:lang w:val="zh-CN"/>
        </w:rPr>
        <w:t>）</w:t>
      </w:r>
      <w:r>
        <w:rPr>
          <w:rFonts w:hint="eastAsia" w:ascii="宋体" w:hAnsi="宋体" w:cs="宋体"/>
          <w:bCs/>
          <w:color w:val="auto"/>
          <w:sz w:val="28"/>
          <w:szCs w:val="28"/>
          <w:highlight w:val="none"/>
          <w:lang w:val="zh-CN"/>
        </w:rPr>
        <w:t>；</w:t>
      </w:r>
    </w:p>
    <w:p w14:paraId="3F13F30B">
      <w:pPr>
        <w:spacing w:line="500" w:lineRule="exac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4</w:t>
      </w:r>
      <w:r>
        <w:rPr>
          <w:rFonts w:hint="eastAsia" w:ascii="宋体" w:hAnsi="宋体" w:eastAsia="宋体" w:cs="宋体"/>
          <w:bCs/>
          <w:color w:val="auto"/>
          <w:sz w:val="28"/>
          <w:szCs w:val="28"/>
          <w:highlight w:val="none"/>
          <w:lang w:val="zh-CN"/>
        </w:rPr>
        <w:t>.</w:t>
      </w:r>
      <w:r>
        <w:rPr>
          <w:rFonts w:hint="eastAsia" w:ascii="宋体" w:hAnsi="宋体" w:eastAsia="宋体" w:cs="宋体"/>
          <w:bCs/>
          <w:color w:val="auto"/>
          <w:sz w:val="28"/>
          <w:szCs w:val="28"/>
          <w:highlight w:val="none"/>
          <w:lang w:val="en-US" w:eastAsia="zh-CN"/>
        </w:rPr>
        <w:t>供应商提供采购货物清单中标“▲”项的承诺函（格式自拟）；</w:t>
      </w:r>
    </w:p>
    <w:p w14:paraId="1113CA0B">
      <w:pPr>
        <w:spacing w:line="500" w:lineRule="exact"/>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三、报价文件</w:t>
      </w:r>
    </w:p>
    <w:p w14:paraId="4DB1DE2F">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lang w:val="zh-CN"/>
        </w:rPr>
        <w:t>.询价报价表</w:t>
      </w:r>
      <w:r>
        <w:rPr>
          <w:rFonts w:hint="eastAsia" w:ascii="宋体" w:hAnsi="宋体" w:eastAsia="宋体" w:cs="宋体"/>
          <w:bCs/>
          <w:color w:val="auto"/>
          <w:sz w:val="28"/>
          <w:szCs w:val="28"/>
          <w:highlight w:val="none"/>
          <w:lang w:val="zh-CN" w:eastAsia="zh-CN"/>
        </w:rPr>
        <w:t>（</w:t>
      </w:r>
      <w:r>
        <w:rPr>
          <w:rFonts w:hint="eastAsia" w:ascii="宋体" w:hAnsi="宋体" w:eastAsia="宋体" w:cs="宋体"/>
          <w:bCs/>
          <w:color w:val="auto"/>
          <w:sz w:val="28"/>
          <w:szCs w:val="28"/>
          <w:highlight w:val="none"/>
          <w:lang w:val="zh-CN"/>
        </w:rPr>
        <w:t>格式见附件</w:t>
      </w:r>
      <w:r>
        <w:rPr>
          <w:rFonts w:hint="eastAsia" w:ascii="宋体" w:hAnsi="宋体" w:eastAsia="宋体" w:cs="宋体"/>
          <w:bCs/>
          <w:color w:val="auto"/>
          <w:sz w:val="28"/>
          <w:szCs w:val="28"/>
          <w:highlight w:val="none"/>
          <w:lang w:val="en-US" w:eastAsia="zh-CN"/>
        </w:rPr>
        <w:t>8）</w:t>
      </w:r>
      <w:r>
        <w:rPr>
          <w:rFonts w:hint="eastAsia" w:ascii="宋体" w:hAnsi="宋体" w:eastAsia="宋体" w:cs="宋体"/>
          <w:bCs/>
          <w:color w:val="auto"/>
          <w:sz w:val="28"/>
          <w:szCs w:val="28"/>
          <w:highlight w:val="none"/>
          <w:lang w:val="zh-CN"/>
        </w:rPr>
        <w:t>；</w:t>
      </w:r>
    </w:p>
    <w:p w14:paraId="2343A3E6">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2</w:t>
      </w:r>
      <w:r>
        <w:rPr>
          <w:rFonts w:hint="eastAsia" w:ascii="宋体" w:hAnsi="宋体" w:eastAsia="宋体" w:cs="宋体"/>
          <w:bCs/>
          <w:color w:val="auto"/>
          <w:sz w:val="28"/>
          <w:szCs w:val="28"/>
          <w:highlight w:val="none"/>
          <w:lang w:val="zh-CN"/>
        </w:rPr>
        <w:t>.分项报价明细表（格式见附件</w:t>
      </w:r>
      <w:r>
        <w:rPr>
          <w:rFonts w:hint="eastAsia" w:ascii="宋体" w:hAnsi="宋体" w:eastAsia="宋体" w:cs="宋体"/>
          <w:bCs/>
          <w:color w:val="auto"/>
          <w:sz w:val="28"/>
          <w:szCs w:val="28"/>
          <w:highlight w:val="none"/>
          <w:lang w:val="en-US" w:eastAsia="zh-CN"/>
        </w:rPr>
        <w:t>9</w:t>
      </w:r>
      <w:r>
        <w:rPr>
          <w:rFonts w:hint="eastAsia" w:ascii="宋体" w:hAnsi="宋体" w:eastAsia="宋体" w:cs="宋体"/>
          <w:bCs/>
          <w:color w:val="auto"/>
          <w:sz w:val="28"/>
          <w:szCs w:val="28"/>
          <w:highlight w:val="none"/>
          <w:lang w:val="zh-CN"/>
        </w:rPr>
        <w:t>）；</w:t>
      </w:r>
    </w:p>
    <w:p w14:paraId="1041B101">
      <w:pPr>
        <w:spacing w:line="500" w:lineRule="exact"/>
        <w:rPr>
          <w:rFonts w:hint="eastAsia" w:ascii="宋体" w:hAnsi="宋体" w:eastAsia="宋体" w:cs="宋体"/>
          <w:bCs/>
          <w:color w:val="auto"/>
          <w:sz w:val="28"/>
          <w:szCs w:val="28"/>
          <w:highlight w:val="none"/>
          <w:lang w:val="zh-CN"/>
        </w:rPr>
      </w:pPr>
      <w:r>
        <w:rPr>
          <w:rFonts w:hint="eastAsia" w:ascii="宋体" w:hAnsi="宋体" w:cs="宋体"/>
          <w:bCs/>
          <w:color w:val="auto"/>
          <w:sz w:val="28"/>
          <w:szCs w:val="28"/>
          <w:highlight w:val="none"/>
          <w:lang w:val="en-US" w:eastAsia="zh-CN"/>
        </w:rPr>
        <w:t>3</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lang w:val="zh-CN"/>
        </w:rPr>
        <w:t>中小企业声明函（格式见附件</w:t>
      </w: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color w:val="auto"/>
          <w:sz w:val="28"/>
          <w:szCs w:val="28"/>
          <w:highlight w:val="none"/>
          <w:lang w:val="zh-CN"/>
        </w:rPr>
        <w:t>）；</w:t>
      </w:r>
    </w:p>
    <w:p w14:paraId="0AF713F7">
      <w:pPr>
        <w:spacing w:line="500" w:lineRule="exac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残疾人福利性单位声明函（格式见附件</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w:t>
      </w:r>
    </w:p>
    <w:p w14:paraId="172816BC">
      <w:pPr>
        <w:spacing w:line="50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监狱和戒毒企业证明材料（格式见附件1</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w:t>
      </w:r>
    </w:p>
    <w:p w14:paraId="7E96336E">
      <w:pP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br w:type="page" w:clear="all"/>
      </w:r>
    </w:p>
    <w:p w14:paraId="440FBF00">
      <w:pPr>
        <w:jc w:val="center"/>
        <w:rPr>
          <w:rFonts w:hint="eastAsia" w:ascii="宋体" w:hAnsi="宋体" w:cs="宋体"/>
          <w:b/>
          <w:sz w:val="48"/>
          <w:szCs w:val="48"/>
        </w:rPr>
      </w:pPr>
    </w:p>
    <w:p w14:paraId="3827D80D">
      <w:pPr>
        <w:jc w:val="center"/>
        <w:rPr>
          <w:rFonts w:hint="eastAsia" w:ascii="宋体" w:hAnsi="宋体" w:cs="宋体"/>
          <w:b/>
          <w:sz w:val="48"/>
          <w:szCs w:val="48"/>
        </w:rPr>
      </w:pPr>
    </w:p>
    <w:p w14:paraId="3CEF2633">
      <w:pPr>
        <w:jc w:val="center"/>
        <w:rPr>
          <w:rFonts w:hint="eastAsia" w:ascii="宋体" w:hAnsi="宋体" w:cs="宋体"/>
          <w:b/>
          <w:sz w:val="48"/>
          <w:szCs w:val="48"/>
        </w:rPr>
      </w:pPr>
      <w:r>
        <w:rPr>
          <w:rFonts w:hint="eastAsia" w:ascii="宋体" w:hAnsi="宋体" w:cs="宋体"/>
          <w:b/>
          <w:sz w:val="48"/>
          <w:szCs w:val="48"/>
        </w:rPr>
        <w:t>通州湾示范区应急管理局水罐微型消防车采购项目</w:t>
      </w:r>
    </w:p>
    <w:p w14:paraId="49B0214E">
      <w:pPr>
        <w:jc w:val="center"/>
        <w:rPr>
          <w:rFonts w:hint="eastAsia" w:ascii="宋体" w:hAnsi="宋体" w:cs="宋体"/>
          <w:b/>
          <w:sz w:val="72"/>
          <w:szCs w:val="72"/>
        </w:rPr>
      </w:pPr>
    </w:p>
    <w:p w14:paraId="167E905B">
      <w:pPr>
        <w:jc w:val="center"/>
        <w:rPr>
          <w:rFonts w:hint="eastAsia" w:ascii="宋体" w:hAnsi="宋体" w:cs="宋体"/>
          <w:b/>
          <w:sz w:val="72"/>
          <w:szCs w:val="72"/>
          <w:lang w:eastAsia="zh-CN"/>
        </w:rPr>
      </w:pPr>
    </w:p>
    <w:p w14:paraId="7D451D9F">
      <w:pPr>
        <w:jc w:val="both"/>
        <w:rPr>
          <w:rFonts w:hint="eastAsia" w:ascii="宋体" w:hAnsi="宋体" w:cs="宋体"/>
          <w:b/>
          <w:sz w:val="72"/>
          <w:szCs w:val="72"/>
          <w:lang w:eastAsia="zh-CN"/>
        </w:rPr>
      </w:pPr>
    </w:p>
    <w:p w14:paraId="17BDD0F0">
      <w:pPr>
        <w:jc w:val="center"/>
        <w:rPr>
          <w:rFonts w:hint="eastAsia" w:ascii="宋体" w:hAnsi="宋体" w:cs="宋体"/>
          <w:b/>
          <w:sz w:val="72"/>
          <w:szCs w:val="72"/>
        </w:rPr>
      </w:pPr>
      <w:r>
        <w:rPr>
          <w:rFonts w:hint="eastAsia" w:ascii="宋体" w:hAnsi="宋体" w:cs="宋体"/>
          <w:b/>
          <w:sz w:val="72"/>
          <w:szCs w:val="72"/>
          <w:lang w:eastAsia="zh-CN"/>
        </w:rPr>
        <w:t>响</w:t>
      </w:r>
      <w:r>
        <w:rPr>
          <w:rFonts w:hint="eastAsia" w:ascii="宋体" w:hAnsi="宋体" w:cs="宋体"/>
          <w:b/>
          <w:sz w:val="72"/>
          <w:szCs w:val="72"/>
          <w:lang w:val="en-US" w:eastAsia="zh-CN"/>
        </w:rPr>
        <w:t xml:space="preserve"> </w:t>
      </w:r>
      <w:r>
        <w:rPr>
          <w:rFonts w:hint="eastAsia" w:ascii="宋体" w:hAnsi="宋体" w:cs="宋体"/>
          <w:b/>
          <w:sz w:val="72"/>
          <w:szCs w:val="72"/>
          <w:lang w:eastAsia="zh-CN"/>
        </w:rPr>
        <w:t>应</w:t>
      </w:r>
      <w:r>
        <w:rPr>
          <w:rFonts w:hint="eastAsia" w:ascii="宋体" w:hAnsi="宋体" w:cs="宋体"/>
          <w:b/>
          <w:sz w:val="72"/>
          <w:szCs w:val="72"/>
        </w:rPr>
        <w:t xml:space="preserve"> 文 件</w:t>
      </w:r>
    </w:p>
    <w:p w14:paraId="497A65FE">
      <w:pPr>
        <w:jc w:val="center"/>
        <w:rPr>
          <w:rFonts w:hint="eastAsia" w:ascii="宋体" w:hAnsi="宋体" w:cs="宋体"/>
          <w:b/>
          <w:bCs/>
          <w:sz w:val="28"/>
          <w:szCs w:val="28"/>
          <w:lang w:eastAsia="zh-CN"/>
        </w:rPr>
      </w:pPr>
    </w:p>
    <w:p w14:paraId="09C5407C">
      <w:pPr>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rPr>
        <w:t>资格审查文件</w:t>
      </w:r>
      <w:r>
        <w:rPr>
          <w:rFonts w:hint="eastAsia" w:ascii="宋体" w:hAnsi="宋体" w:cs="宋体"/>
          <w:b/>
          <w:bCs/>
          <w:sz w:val="28"/>
          <w:szCs w:val="28"/>
          <w:lang w:val="en-US" w:eastAsia="zh-CN"/>
        </w:rPr>
        <w:t>/</w:t>
      </w:r>
      <w:r>
        <w:rPr>
          <w:rFonts w:hint="eastAsia" w:ascii="宋体" w:hAnsi="宋体" w:cs="宋体"/>
          <w:b/>
          <w:bCs/>
          <w:sz w:val="28"/>
          <w:szCs w:val="28"/>
        </w:rPr>
        <w:t>符合性审查文件</w:t>
      </w:r>
      <w:r>
        <w:rPr>
          <w:rFonts w:hint="eastAsia" w:ascii="宋体" w:hAnsi="宋体" w:cs="宋体"/>
          <w:b/>
          <w:bCs/>
          <w:sz w:val="28"/>
          <w:szCs w:val="28"/>
          <w:lang w:val="en-US" w:eastAsia="zh-CN"/>
        </w:rPr>
        <w:t>/</w:t>
      </w:r>
      <w:r>
        <w:rPr>
          <w:rFonts w:hint="eastAsia" w:ascii="宋体" w:hAnsi="宋体" w:cs="宋体"/>
          <w:b/>
          <w:bCs/>
          <w:sz w:val="28"/>
          <w:szCs w:val="28"/>
        </w:rPr>
        <w:t>价格标文件</w:t>
      </w:r>
      <w:r>
        <w:rPr>
          <w:rFonts w:hint="eastAsia" w:ascii="宋体" w:hAnsi="宋体" w:cs="宋体"/>
          <w:b/>
          <w:bCs/>
          <w:sz w:val="28"/>
          <w:szCs w:val="28"/>
          <w:lang w:eastAsia="zh-CN"/>
        </w:rPr>
        <w:t>）</w:t>
      </w:r>
    </w:p>
    <w:p w14:paraId="4FB53FB0">
      <w:pPr>
        <w:jc w:val="center"/>
        <w:rPr>
          <w:rFonts w:hint="eastAsia" w:ascii="宋体" w:hAnsi="宋体" w:cs="宋体"/>
          <w:szCs w:val="21"/>
        </w:rPr>
      </w:pPr>
    </w:p>
    <w:p w14:paraId="57615058">
      <w:pPr>
        <w:jc w:val="center"/>
        <w:rPr>
          <w:rFonts w:hint="eastAsia" w:ascii="宋体" w:hAnsi="宋体" w:cs="宋体"/>
          <w:szCs w:val="21"/>
        </w:rPr>
      </w:pPr>
    </w:p>
    <w:p w14:paraId="52A8543F">
      <w:pPr>
        <w:rPr>
          <w:rFonts w:hint="eastAsia" w:ascii="宋体" w:hAnsi="宋体" w:cs="宋体"/>
          <w:szCs w:val="21"/>
        </w:rPr>
      </w:pPr>
    </w:p>
    <w:p w14:paraId="455BB2C1">
      <w:pPr>
        <w:jc w:val="center"/>
        <w:rPr>
          <w:rFonts w:hint="eastAsia" w:ascii="宋体" w:hAnsi="宋体" w:cs="宋体"/>
          <w:szCs w:val="21"/>
        </w:rPr>
      </w:pPr>
    </w:p>
    <w:p w14:paraId="49D823DB">
      <w:pPr>
        <w:jc w:val="center"/>
        <w:rPr>
          <w:rFonts w:hint="eastAsia" w:ascii="宋体" w:hAnsi="宋体" w:cs="宋体"/>
          <w:szCs w:val="21"/>
        </w:rPr>
      </w:pPr>
    </w:p>
    <w:p w14:paraId="037F7ACA">
      <w:pPr>
        <w:ind w:firstLine="1084" w:firstLineChars="300"/>
        <w:rPr>
          <w:rFonts w:hint="eastAsia" w:ascii="宋体" w:hAnsi="宋体"/>
          <w:b/>
          <w:color w:val="auto"/>
          <w:sz w:val="36"/>
        </w:rPr>
      </w:pPr>
    </w:p>
    <w:p w14:paraId="14AFF0A2">
      <w:pPr>
        <w:rPr>
          <w:rFonts w:hint="eastAsia" w:ascii="宋体" w:hAnsi="宋体"/>
          <w:b/>
          <w:color w:val="auto"/>
          <w:sz w:val="36"/>
        </w:rPr>
      </w:pPr>
    </w:p>
    <w:p w14:paraId="59C8BBCD">
      <w:pPr>
        <w:ind w:firstLine="1084" w:firstLineChars="300"/>
        <w:rPr>
          <w:rFonts w:hint="eastAsia" w:ascii="宋体" w:hAnsi="宋体"/>
          <w:b/>
          <w:color w:val="auto"/>
          <w:sz w:val="36"/>
        </w:rPr>
      </w:pPr>
    </w:p>
    <w:p w14:paraId="248E6C14">
      <w:pPr>
        <w:ind w:firstLine="1084" w:firstLineChars="300"/>
        <w:rPr>
          <w:rFonts w:hint="eastAsia" w:ascii="宋体" w:hAnsi="宋体"/>
          <w:b/>
          <w:color w:val="auto"/>
          <w:sz w:val="36"/>
        </w:rPr>
      </w:pPr>
    </w:p>
    <w:p w14:paraId="3C136E81">
      <w:pPr>
        <w:ind w:firstLine="1084" w:firstLineChars="300"/>
        <w:rPr>
          <w:rFonts w:ascii="宋体" w:hAnsi="宋体"/>
          <w:b/>
          <w:color w:val="auto"/>
          <w:sz w:val="36"/>
          <w:u w:val="single"/>
        </w:rPr>
      </w:pPr>
      <w:r>
        <w:rPr>
          <w:rFonts w:hint="eastAsia" w:ascii="宋体" w:hAnsi="宋体"/>
          <w:b/>
          <w:color w:val="auto"/>
          <w:sz w:val="36"/>
        </w:rPr>
        <w:t>项目名称：</w:t>
      </w:r>
    </w:p>
    <w:p w14:paraId="3804B105">
      <w:pPr>
        <w:rPr>
          <w:rFonts w:hint="eastAsia" w:ascii="宋体" w:hAnsi="宋体" w:eastAsia="宋体"/>
          <w:b/>
          <w:color w:val="auto"/>
          <w:sz w:val="36"/>
          <w:lang w:eastAsia="zh-CN"/>
        </w:rPr>
      </w:pPr>
      <w:r>
        <w:rPr>
          <w:rFonts w:hint="eastAsia" w:ascii="宋体" w:hAnsi="宋体"/>
          <w:b/>
          <w:color w:val="auto"/>
          <w:sz w:val="36"/>
        </w:rPr>
        <w:t xml:space="preserve">      </w:t>
      </w:r>
      <w:r>
        <w:rPr>
          <w:rFonts w:hint="eastAsia" w:ascii="宋体" w:hAnsi="宋体"/>
          <w:b/>
          <w:color w:val="auto"/>
          <w:sz w:val="36"/>
          <w:lang w:eastAsia="zh-CN"/>
        </w:rPr>
        <w:t>采购人名称：</w:t>
      </w:r>
    </w:p>
    <w:p w14:paraId="37636D33">
      <w:pPr>
        <w:ind w:firstLine="1084" w:firstLineChars="300"/>
        <w:rPr>
          <w:rFonts w:ascii="宋体" w:hAnsi="宋体"/>
          <w:b/>
          <w:color w:val="auto"/>
          <w:sz w:val="36"/>
          <w:u w:val="single"/>
        </w:rPr>
      </w:pPr>
      <w:r>
        <w:rPr>
          <w:rFonts w:hint="eastAsia" w:ascii="宋体" w:hAnsi="宋体"/>
          <w:b/>
          <w:color w:val="auto"/>
          <w:sz w:val="36"/>
          <w:lang w:val="en-US" w:eastAsia="zh-CN"/>
        </w:rPr>
        <w:t>供应商</w:t>
      </w:r>
      <w:r>
        <w:rPr>
          <w:rFonts w:hint="eastAsia" w:ascii="宋体" w:hAnsi="宋体"/>
          <w:b/>
          <w:color w:val="auto"/>
          <w:sz w:val="36"/>
        </w:rPr>
        <w:t>名称：</w:t>
      </w:r>
    </w:p>
    <w:p w14:paraId="1E0D5E3E">
      <w:pPr>
        <w:rPr>
          <w:rFonts w:ascii="宋体" w:hAnsi="宋体"/>
          <w:b/>
          <w:color w:val="auto"/>
          <w:sz w:val="36"/>
        </w:rPr>
      </w:pPr>
      <w:r>
        <w:rPr>
          <w:rFonts w:hint="eastAsia" w:ascii="宋体" w:hAnsi="宋体"/>
          <w:b/>
          <w:color w:val="auto"/>
          <w:sz w:val="36"/>
        </w:rPr>
        <w:t xml:space="preserve">      日期：</w:t>
      </w:r>
    </w:p>
    <w:p w14:paraId="6AD9C3A9">
      <w:pPr>
        <w:jc w:val="center"/>
        <w:rPr>
          <w:rFonts w:hint="eastAsia" w:ascii="宋体" w:hAnsi="宋体" w:cs="宋体"/>
          <w:szCs w:val="21"/>
        </w:rPr>
      </w:pPr>
    </w:p>
    <w:p w14:paraId="5400421A">
      <w:pPr>
        <w:jc w:val="center"/>
        <w:rPr>
          <w:rFonts w:hint="eastAsia" w:ascii="宋体" w:hAnsi="宋体" w:cs="宋体"/>
          <w:szCs w:val="21"/>
        </w:rPr>
      </w:pPr>
    </w:p>
    <w:p w14:paraId="142C9D61">
      <w:pPr>
        <w:rPr>
          <w:rFonts w:hint="eastAsia" w:ascii="宋体" w:hAnsi="宋体" w:cs="宋体"/>
          <w:szCs w:val="21"/>
        </w:rPr>
      </w:pPr>
    </w:p>
    <w:p w14:paraId="4E3878F2">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color w:val="auto"/>
          <w:sz w:val="28"/>
          <w:szCs w:val="28"/>
          <w:highlight w:val="none"/>
          <w:lang w:val="zh-CN"/>
        </w:rPr>
      </w:pPr>
    </w:p>
    <w:p w14:paraId="7A25861F">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color w:val="auto"/>
          <w:sz w:val="28"/>
          <w:szCs w:val="28"/>
          <w:highlight w:val="none"/>
          <w:lang w:val="zh-CN"/>
        </w:rPr>
      </w:pPr>
    </w:p>
    <w:p w14:paraId="0533C26B">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附件1</w:t>
      </w:r>
    </w:p>
    <w:p w14:paraId="34304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lang w:eastAsia="zh-CN"/>
        </w:rPr>
      </w:pPr>
    </w:p>
    <w:p w14:paraId="37B70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lang w:eastAsia="zh-CN"/>
        </w:rPr>
      </w:pPr>
    </w:p>
    <w:p w14:paraId="3C5E30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响应</w:t>
      </w:r>
      <w:r>
        <w:rPr>
          <w:rFonts w:hint="eastAsia" w:ascii="宋体" w:hAnsi="宋体" w:eastAsia="宋体" w:cs="宋体"/>
          <w:b/>
          <w:color w:val="auto"/>
          <w:sz w:val="28"/>
          <w:szCs w:val="28"/>
          <w:highlight w:val="none"/>
        </w:rPr>
        <w:t>人符合《</w:t>
      </w:r>
      <w:r>
        <w:rPr>
          <w:rFonts w:hint="eastAsia" w:ascii="宋体" w:hAnsi="宋体" w:eastAsia="宋体" w:cs="宋体"/>
          <w:b/>
          <w:color w:val="auto"/>
          <w:sz w:val="28"/>
          <w:szCs w:val="28"/>
          <w:highlight w:val="none"/>
          <w:lang w:val="en-US" w:eastAsia="zh-CN"/>
        </w:rPr>
        <w:t>中华人民共和国政府</w:t>
      </w:r>
      <w:r>
        <w:rPr>
          <w:rFonts w:hint="eastAsia" w:ascii="宋体" w:hAnsi="宋体" w:eastAsia="宋体" w:cs="宋体"/>
          <w:b/>
          <w:color w:val="auto"/>
          <w:sz w:val="28"/>
          <w:szCs w:val="28"/>
          <w:highlight w:val="none"/>
        </w:rPr>
        <w:t>采购法》第二十二条规定条件的声明函</w:t>
      </w:r>
    </w:p>
    <w:p w14:paraId="25ACB8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1CC475B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cs="宋体"/>
          <w:bCs/>
          <w:color w:val="auto"/>
          <w:sz w:val="28"/>
          <w:szCs w:val="28"/>
          <w:highlight w:val="none"/>
          <w:lang w:eastAsia="zh-CN"/>
        </w:rPr>
        <w:t>响应</w:t>
      </w:r>
      <w:r>
        <w:rPr>
          <w:rFonts w:hint="eastAsia" w:ascii="宋体" w:hAnsi="宋体" w:eastAsia="宋体" w:cs="宋体"/>
          <w:bCs/>
          <w:color w:val="auto"/>
          <w:sz w:val="28"/>
          <w:szCs w:val="28"/>
          <w:highlight w:val="none"/>
        </w:rPr>
        <w:t>活动。针对《中华人民共和国政府采购法》第二十二条规定做出如下声明：</w:t>
      </w:r>
    </w:p>
    <w:p w14:paraId="1FD1607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5A1B45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502578B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2CA112A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065EC2D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D97A33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43A2D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p>
    <w:p w14:paraId="294207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承诺人名称（公章）：</w:t>
      </w:r>
    </w:p>
    <w:p w14:paraId="5A69B88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69AD1CE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日期：</w:t>
      </w:r>
      <w:r>
        <w:rPr>
          <w:rFonts w:hint="eastAsia" w:ascii="宋体" w:hAnsi="宋体" w:eastAsia="宋体" w:cs="宋体"/>
          <w:bCs/>
          <w:color w:val="auto"/>
          <w:sz w:val="28"/>
          <w:szCs w:val="28"/>
          <w:highlight w:val="none"/>
          <w:u w:val="single"/>
        </w:rPr>
        <w:t>______</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55C20FFD">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clear="all"/>
      </w:r>
    </w:p>
    <w:p w14:paraId="57E811FB">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72A1BB9">
      <w:pPr>
        <w:spacing w:line="560" w:lineRule="exact"/>
        <w:jc w:val="center"/>
        <w:rPr>
          <w:rFonts w:hint="eastAsia" w:ascii="宋体" w:hAnsi="宋体" w:eastAsia="宋体" w:cs="宋体"/>
          <w:b/>
          <w:bCs/>
          <w:color w:val="auto"/>
          <w:sz w:val="28"/>
          <w:szCs w:val="28"/>
          <w:highlight w:val="none"/>
        </w:rPr>
      </w:pPr>
    </w:p>
    <w:p w14:paraId="22510448">
      <w:pPr>
        <w:spacing w:line="5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w:t>
      </w:r>
    </w:p>
    <w:p w14:paraId="079E7FAE">
      <w:pPr>
        <w:spacing w:line="480" w:lineRule="exact"/>
        <w:rPr>
          <w:rFonts w:hint="eastAsia" w:ascii="宋体" w:hAnsi="宋体" w:eastAsia="宋体" w:cs="宋体"/>
          <w:color w:val="auto"/>
          <w:sz w:val="28"/>
          <w:szCs w:val="28"/>
          <w:highlight w:val="none"/>
        </w:rPr>
      </w:pPr>
    </w:p>
    <w:p w14:paraId="4FECC1E2">
      <w:pPr>
        <w:spacing w:line="48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先生/女士，身份证号码：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现任我单位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职务，为法定代表人，特此证明。</w:t>
      </w:r>
    </w:p>
    <w:p w14:paraId="3EEA1E70">
      <w:pPr>
        <w:spacing w:line="480" w:lineRule="exact"/>
        <w:ind w:firstLine="480"/>
        <w:rPr>
          <w:rFonts w:hint="eastAsia" w:ascii="宋体" w:hAnsi="宋体" w:eastAsia="宋体" w:cs="宋体"/>
          <w:color w:val="auto"/>
          <w:sz w:val="28"/>
          <w:szCs w:val="28"/>
          <w:highlight w:val="none"/>
        </w:rPr>
      </w:pPr>
    </w:p>
    <w:p w14:paraId="17F3C3D0">
      <w:pPr>
        <w:spacing w:after="120"/>
        <w:rPr>
          <w:rFonts w:hint="eastAsia" w:ascii="宋体" w:hAnsi="宋体" w:eastAsia="宋体" w:cs="宋体"/>
          <w:color w:val="auto"/>
          <w:sz w:val="28"/>
          <w:szCs w:val="28"/>
          <w:highlight w:val="none"/>
        </w:rPr>
      </w:pPr>
    </w:p>
    <w:p w14:paraId="0856BEE9">
      <w:pPr>
        <w:spacing w:line="480" w:lineRule="auto"/>
        <w:ind w:left="3255" w:firstLine="2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单位名称(盖公章)：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C6B655C">
      <w:pPr>
        <w:spacing w:line="480" w:lineRule="auto"/>
        <w:ind w:firstLine="3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18596D24">
      <w:pPr>
        <w:rPr>
          <w:rFonts w:hint="eastAsia" w:ascii="宋体" w:hAnsi="宋体" w:eastAsia="宋体" w:cs="宋体"/>
          <w:color w:val="auto"/>
          <w:sz w:val="28"/>
          <w:szCs w:val="28"/>
          <w:highlight w:val="none"/>
        </w:rPr>
      </w:pPr>
    </w:p>
    <w:p w14:paraId="0B5DA348">
      <w:pPr>
        <w:widowControl/>
        <w:spacing w:line="360" w:lineRule="auto"/>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附：法定代表人的身份证复印件盖单位公章</w:t>
      </w:r>
    </w:p>
    <w:p w14:paraId="58BEC769">
      <w:pPr>
        <w:spacing w:line="312" w:lineRule="auto"/>
        <w:ind w:firstLine="560"/>
        <w:jc w:val="left"/>
        <w:rPr>
          <w:rFonts w:hint="eastAsia" w:ascii="宋体" w:hAnsi="宋体" w:eastAsia="宋体" w:cs="宋体"/>
          <w:b/>
          <w:color w:val="auto"/>
          <w:sz w:val="28"/>
          <w:szCs w:val="28"/>
          <w:highlight w:val="none"/>
        </w:rPr>
      </w:pPr>
    </w:p>
    <w:p w14:paraId="3AF80F10">
      <w:pPr>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clear="all"/>
      </w:r>
      <w:r>
        <w:rPr>
          <w:rFonts w:hint="eastAsia" w:ascii="宋体" w:hAnsi="宋体" w:eastAsia="宋体" w:cs="宋体"/>
          <w:color w:val="auto"/>
          <w:sz w:val="32"/>
          <w:szCs w:val="32"/>
          <w:highlight w:val="none"/>
        </w:rPr>
        <w:t>附件3</w:t>
      </w:r>
    </w:p>
    <w:p w14:paraId="5C7AD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法定代表人授权委托书</w:t>
      </w:r>
    </w:p>
    <w:p w14:paraId="0405C4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72DB0FE9">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本人------（姓名）系————（授权单位名称）的法定代表人，现委托-------（姓名）（身份证号——————）为我方代理人，以我方名义全权处理与</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采购项目（项目编号：----------）有关的一切事务，其法律后果由我方承担。</w:t>
      </w:r>
    </w:p>
    <w:p w14:paraId="4153B59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本授权书于---年---月---日起生效。代理人无转委托权。</w:t>
      </w:r>
    </w:p>
    <w:p w14:paraId="73458FA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代理人(被授权人):------</w:t>
      </w:r>
    </w:p>
    <w:p w14:paraId="112F0F5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授权单位名称（盖章）：-----</w:t>
      </w:r>
    </w:p>
    <w:p w14:paraId="28DE2FA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授权单位法定代表人（签字或盖章）：-----</w:t>
      </w:r>
    </w:p>
    <w:p w14:paraId="6D5E5EA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8"/>
          <w:szCs w:val="28"/>
          <w:highlight w:val="none"/>
        </w:rPr>
      </w:pPr>
    </w:p>
    <w:p w14:paraId="13063BC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XXXX年XX月XX日</w:t>
      </w:r>
    </w:p>
    <w:p w14:paraId="0ACC1DB8">
      <w:pPr>
        <w:keepNext w:val="0"/>
        <w:keepLines w:val="0"/>
        <w:pageBreakBefore w:val="0"/>
        <w:widowControl w:val="0"/>
        <w:kinsoku/>
        <w:wordWrap/>
        <w:overflowPunct/>
        <w:topLinePunct w:val="0"/>
        <w:autoSpaceDE/>
        <w:autoSpaceDN/>
        <w:bidi w:val="0"/>
        <w:adjustRightInd/>
        <w:snapToGrid/>
        <w:spacing w:line="360" w:lineRule="auto"/>
        <w:ind w:firstLine="537"/>
        <w:contextualSpacing/>
        <w:textAlignment w:val="auto"/>
        <w:rPr>
          <w:rFonts w:hint="eastAsia" w:ascii="宋体" w:hAnsi="宋体" w:eastAsia="宋体" w:cs="宋体"/>
          <w:b/>
          <w:color w:val="auto"/>
          <w:sz w:val="28"/>
          <w:szCs w:val="28"/>
          <w:highlight w:val="none"/>
        </w:rPr>
      </w:pPr>
    </w:p>
    <w:p w14:paraId="7F46B2F4">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附：代理人(被授权人)身份证复印件盖公章</w:t>
      </w:r>
      <w:r>
        <w:rPr>
          <w:rFonts w:hint="eastAsia" w:ascii="宋体" w:hAnsi="宋体" w:eastAsia="宋体" w:cs="宋体"/>
          <w:bCs/>
          <w:color w:val="auto"/>
          <w:sz w:val="28"/>
          <w:szCs w:val="28"/>
          <w:highlight w:val="none"/>
        </w:rPr>
        <w:br w:type="page" w:clear="all"/>
      </w:r>
    </w:p>
    <w:p w14:paraId="0141259C">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30523497">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供应商信用承诺书</w:t>
      </w:r>
    </w:p>
    <w:p w14:paraId="13FC55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为营造公开、公平、公正的公共资源交易环境，树立诚信守法的</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人形象，本人代表本单位作出以下承诺：</w:t>
      </w:r>
    </w:p>
    <w:p w14:paraId="0D1E4B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06668A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二、严格依照国家和省、市、县关于招标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等方面的法律、法规、规章、规范性文件，参加公共资源交易招标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活动；积极履行社会责任，促进廉政建设；</w:t>
      </w:r>
    </w:p>
    <w:p w14:paraId="4A0468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三、严格遵守即时信息公示规定，及时更新公共资源交易中心主体信息库中信息；</w:t>
      </w:r>
    </w:p>
    <w:p w14:paraId="754A424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四、自我约束、自我管理，守合同、重信用，不参与围标串标、弄虚作假、骗取中标、干扰评标、违约毁约、恶意投诉等行为，主动维护公共资源交易招标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的良好秩序；</w:t>
      </w:r>
    </w:p>
    <w:p w14:paraId="721FBF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五、本单位自愿接受招标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有关行政监督部门的依法检查。如发生违法违规或不良行为或存在其他法律法规对招标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行为予以限制的情形，自愿接受招标</w:t>
      </w: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有关行政监督部门依法给予的行政处罚（处理），并依法承担相应的法律责任；</w:t>
      </w:r>
    </w:p>
    <w:p w14:paraId="294B763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六、自觉接受政府部门、行业组织、社会公众、新闻舆论等监督；</w:t>
      </w:r>
    </w:p>
    <w:p w14:paraId="06F952C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bidi="ar"/>
        </w:rPr>
        <w:t>七、上述承诺已向本单位员工作了宣传教育；</w:t>
      </w:r>
    </w:p>
    <w:p w14:paraId="6E1A037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lang w:val="zh-CN"/>
        </w:rPr>
      </w:pPr>
      <w:r>
        <w:rPr>
          <w:rFonts w:hint="eastAsia" w:ascii="宋体" w:hAnsi="宋体" w:eastAsia="宋体" w:cs="宋体"/>
          <w:b/>
          <w:color w:val="auto"/>
          <w:sz w:val="28"/>
          <w:szCs w:val="28"/>
          <w:highlight w:val="none"/>
          <w:lang w:val="zh-CN" w:bidi="ar"/>
        </w:rPr>
        <w:t>如有违反上述承诺的不良行为，本单位同意将其予以上网公示。</w:t>
      </w:r>
    </w:p>
    <w:p w14:paraId="3ECDAB73">
      <w:pPr>
        <w:keepNext w:val="0"/>
        <w:keepLines w:val="0"/>
        <w:pageBreakBefore w:val="0"/>
        <w:widowControl w:val="0"/>
        <w:kinsoku/>
        <w:wordWrap/>
        <w:overflowPunct/>
        <w:topLinePunct w:val="0"/>
        <w:autoSpaceDE/>
        <w:autoSpaceDN/>
        <w:bidi w:val="0"/>
        <w:adjustRightInd/>
        <w:snapToGrid/>
        <w:spacing w:line="360" w:lineRule="auto"/>
        <w:ind w:firstLine="3080"/>
        <w:textAlignment w:val="auto"/>
        <w:rPr>
          <w:rFonts w:hint="eastAsia" w:ascii="宋体" w:hAnsi="宋体" w:eastAsia="宋体" w:cs="宋体"/>
          <w:color w:val="auto"/>
          <w:sz w:val="28"/>
          <w:szCs w:val="28"/>
          <w:highlight w:val="none"/>
          <w:u w:val="single"/>
          <w:lang w:val="zh-CN"/>
        </w:rPr>
      </w:pPr>
      <w:r>
        <w:rPr>
          <w:rFonts w:hint="eastAsia" w:ascii="宋体" w:hAnsi="宋体" w:cs="宋体"/>
          <w:color w:val="auto"/>
          <w:sz w:val="28"/>
          <w:szCs w:val="28"/>
          <w:highlight w:val="none"/>
          <w:lang w:val="zh-CN" w:bidi="ar"/>
        </w:rPr>
        <w:t>响应</w:t>
      </w:r>
      <w:r>
        <w:rPr>
          <w:rFonts w:hint="eastAsia" w:ascii="宋体" w:hAnsi="宋体" w:eastAsia="宋体" w:cs="宋体"/>
          <w:color w:val="auto"/>
          <w:sz w:val="28"/>
          <w:szCs w:val="28"/>
          <w:highlight w:val="none"/>
          <w:lang w:val="zh-CN" w:bidi="ar"/>
        </w:rPr>
        <w:t>供应商全称(盖公章)：</w:t>
      </w:r>
    </w:p>
    <w:p w14:paraId="7D794F2B">
      <w:pPr>
        <w:keepNext w:val="0"/>
        <w:keepLines w:val="0"/>
        <w:pageBreakBefore w:val="0"/>
        <w:widowControl w:val="0"/>
        <w:kinsoku/>
        <w:wordWrap/>
        <w:overflowPunct/>
        <w:topLinePunct w:val="0"/>
        <w:autoSpaceDE/>
        <w:autoSpaceDN/>
        <w:bidi w:val="0"/>
        <w:adjustRightInd/>
        <w:snapToGrid/>
        <w:spacing w:line="360" w:lineRule="auto"/>
        <w:ind w:firstLine="308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color w:val="auto"/>
          <w:sz w:val="28"/>
          <w:szCs w:val="28"/>
          <w:highlight w:val="none"/>
          <w:lang w:val="zh-CN" w:bidi="ar"/>
        </w:rPr>
        <w:t>法定代表人（签字或盖章）：</w:t>
      </w:r>
    </w:p>
    <w:p w14:paraId="1F576AB5">
      <w:pPr>
        <w:keepNext w:val="0"/>
        <w:keepLines w:val="0"/>
        <w:pageBreakBefore w:val="0"/>
        <w:widowControl w:val="0"/>
        <w:kinsoku/>
        <w:wordWrap/>
        <w:overflowPunct/>
        <w:topLinePunct w:val="0"/>
        <w:autoSpaceDE/>
        <w:autoSpaceDN/>
        <w:bidi w:val="0"/>
        <w:adjustRightInd/>
        <w:snapToGrid/>
        <w:spacing w:line="360" w:lineRule="auto"/>
        <w:ind w:firstLine="3080"/>
        <w:textAlignment w:val="auto"/>
        <w:rPr>
          <w:rFonts w:hint="eastAsia" w:ascii="宋体" w:hAnsi="宋体" w:eastAsia="宋体" w:cs="宋体"/>
          <w:color w:val="auto"/>
          <w:sz w:val="28"/>
          <w:szCs w:val="28"/>
          <w:highlight w:val="none"/>
          <w:lang w:val="zh-CN" w:bidi="ar"/>
        </w:rPr>
      </w:pPr>
      <w:r>
        <w:rPr>
          <w:rFonts w:hint="eastAsia" w:ascii="宋体" w:hAnsi="宋体" w:eastAsia="宋体" w:cs="宋体"/>
          <w:color w:val="auto"/>
          <w:sz w:val="28"/>
          <w:szCs w:val="28"/>
          <w:highlight w:val="none"/>
          <w:lang w:val="zh-CN" w:bidi="ar"/>
        </w:rPr>
        <w:t>时间：  年  月   日</w:t>
      </w:r>
    </w:p>
    <w:p w14:paraId="39EA1C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14:paraId="6B42596E">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14:paraId="02FF2C5D">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color w:val="auto"/>
          <w:sz w:val="28"/>
          <w:szCs w:val="28"/>
          <w:highlight w:val="none"/>
          <w:lang w:bidi="ar"/>
        </w:rPr>
      </w:pPr>
    </w:p>
    <w:p w14:paraId="4A294C80">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询价响应函</w:t>
      </w:r>
    </w:p>
    <w:p w14:paraId="606E336D">
      <w:pPr>
        <w:spacing w:line="420" w:lineRule="exact"/>
        <w:jc w:val="left"/>
        <w:rPr>
          <w:rFonts w:ascii="宋体" w:hAnsi="宋体"/>
          <w:color w:val="auto"/>
          <w:sz w:val="28"/>
          <w:szCs w:val="28"/>
          <w:highlight w:val="none"/>
        </w:rPr>
      </w:pPr>
      <w:r>
        <w:rPr>
          <w:rFonts w:hint="eastAsia" w:ascii="宋体" w:hAnsi="宋体"/>
          <w:color w:val="auto"/>
          <w:sz w:val="28"/>
          <w:szCs w:val="28"/>
          <w:highlight w:val="none"/>
        </w:rPr>
        <w:t>致：______</w:t>
      </w:r>
      <w:r>
        <w:rPr>
          <w:rFonts w:hint="eastAsia" w:ascii="宋体" w:hAnsi="宋体"/>
          <w:color w:val="auto"/>
          <w:sz w:val="28"/>
          <w:szCs w:val="28"/>
          <w:highlight w:val="none"/>
          <w:u w:val="single"/>
        </w:rPr>
        <w:t>__</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_</w:t>
      </w:r>
      <w:r>
        <w:rPr>
          <w:rFonts w:hint="eastAsia" w:ascii="宋体" w:hAnsi="宋体"/>
          <w:color w:val="auto"/>
          <w:sz w:val="28"/>
          <w:szCs w:val="28"/>
          <w:highlight w:val="none"/>
        </w:rPr>
        <w:t>_（采购人名称）</w:t>
      </w:r>
    </w:p>
    <w:p w14:paraId="05380C9C">
      <w:pPr>
        <w:spacing w:line="420" w:lineRule="exact"/>
        <w:ind w:firstLine="480"/>
        <w:jc w:val="left"/>
        <w:rPr>
          <w:rFonts w:ascii="宋体" w:hAnsi="宋体"/>
          <w:color w:val="auto"/>
          <w:sz w:val="28"/>
          <w:szCs w:val="28"/>
          <w:highlight w:val="none"/>
        </w:rPr>
      </w:pPr>
      <w:r>
        <w:rPr>
          <w:rFonts w:hint="eastAsia" w:ascii="宋体" w:hAnsi="宋体"/>
          <w:color w:val="auto"/>
          <w:sz w:val="28"/>
          <w:szCs w:val="28"/>
          <w:highlight w:val="none"/>
        </w:rPr>
        <w:t>根据贵方的__________（项目</w:t>
      </w:r>
      <w:r>
        <w:rPr>
          <w:rFonts w:ascii="宋体" w:hAnsi="宋体"/>
          <w:color w:val="auto"/>
          <w:sz w:val="28"/>
          <w:szCs w:val="28"/>
          <w:highlight w:val="none"/>
        </w:rPr>
        <w:t>名称</w:t>
      </w:r>
      <w:r>
        <w:rPr>
          <w:rFonts w:hint="eastAsia" w:ascii="宋体" w:hAnsi="宋体"/>
          <w:color w:val="auto"/>
          <w:sz w:val="28"/>
          <w:szCs w:val="28"/>
          <w:highlight w:val="none"/>
        </w:rPr>
        <w:t>、</w:t>
      </w:r>
      <w:r>
        <w:rPr>
          <w:rFonts w:ascii="宋体" w:hAnsi="宋体"/>
          <w:color w:val="auto"/>
          <w:sz w:val="28"/>
          <w:szCs w:val="28"/>
          <w:highlight w:val="none"/>
        </w:rPr>
        <w:t>项目编号</w:t>
      </w:r>
      <w:r>
        <w:rPr>
          <w:rFonts w:hint="eastAsia" w:ascii="宋体" w:hAnsi="宋体"/>
          <w:color w:val="auto"/>
          <w:sz w:val="28"/>
          <w:szCs w:val="28"/>
          <w:highlight w:val="none"/>
        </w:rPr>
        <w:t>）询价文件，正式授权下述______(被授权人姓名)代表我方______________（供应商的名称），全权处理本次项目询价的有关事宜。</w:t>
      </w:r>
    </w:p>
    <w:p w14:paraId="024C7424">
      <w:pPr>
        <w:spacing w:line="420" w:lineRule="exact"/>
        <w:ind w:firstLine="480"/>
        <w:jc w:val="left"/>
        <w:rPr>
          <w:rFonts w:ascii="宋体" w:hAnsi="宋体"/>
          <w:color w:val="auto"/>
          <w:sz w:val="28"/>
          <w:szCs w:val="28"/>
          <w:highlight w:val="none"/>
        </w:rPr>
      </w:pPr>
      <w:r>
        <w:rPr>
          <w:rFonts w:hint="eastAsia" w:ascii="宋体" w:hAnsi="宋体"/>
          <w:color w:val="auto"/>
          <w:sz w:val="28"/>
          <w:szCs w:val="28"/>
          <w:highlight w:val="none"/>
        </w:rPr>
        <w:t>据此函，__________（被授权人签字）兹宣布同意如下：</w:t>
      </w:r>
    </w:p>
    <w:p w14:paraId="2BC60BA8">
      <w:pPr>
        <w:spacing w:line="420" w:lineRule="exact"/>
        <w:ind w:firstLine="480"/>
        <w:jc w:val="left"/>
        <w:rPr>
          <w:rFonts w:ascii="宋体" w:hAnsi="宋体"/>
          <w:color w:val="auto"/>
          <w:sz w:val="28"/>
          <w:szCs w:val="28"/>
          <w:highlight w:val="none"/>
        </w:rPr>
      </w:pPr>
      <w:r>
        <w:rPr>
          <w:rFonts w:hint="eastAsia" w:ascii="宋体" w:hAnsi="宋体"/>
          <w:color w:val="auto"/>
          <w:sz w:val="28"/>
          <w:szCs w:val="28"/>
          <w:highlight w:val="none"/>
        </w:rPr>
        <w:t>1.按询价文件规定的各项要求，向买方提供所需货物、服务（包含与货物相关的服务及与服务相关的货物）。</w:t>
      </w:r>
    </w:p>
    <w:p w14:paraId="5D7A4CCA">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.我们已详细审核全部询价文件及其有效补充文件，我们知道必须放弃提出含糊不清或误解问题的权利。</w:t>
      </w:r>
    </w:p>
    <w:p w14:paraId="01461CFF">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.我们同意从规定的开标日期起遵循本响应文件，并在规定的询价有效期期满之前均具有约束力。</w:t>
      </w:r>
    </w:p>
    <w:p w14:paraId="156EFDD6">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.同意向贵方提供贵方可能另外要求的与询价有关的任何证据或资料，并保证我方已提供和将要提供的文件是真实的、准确的。</w:t>
      </w:r>
    </w:p>
    <w:p w14:paraId="15F5DDC3">
      <w:pPr>
        <w:spacing w:line="420" w:lineRule="exact"/>
        <w:ind w:firstLine="480"/>
        <w:jc w:val="left"/>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.一旦我方成交,我方将根据询价文件的规定，严格履行合同的责任和义务,并保证在询价文件规定的时间完成项目，交付买方验收、使用。</w:t>
      </w:r>
    </w:p>
    <w:p w14:paraId="11C4FC9F">
      <w:pPr>
        <w:spacing w:line="420" w:lineRule="exact"/>
        <w:ind w:left="425"/>
        <w:jc w:val="left"/>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rPr>
        <w:t>.我方与本询价有关的正式通讯地址为：</w:t>
      </w:r>
    </w:p>
    <w:p w14:paraId="0E207BDD">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地          址：</w:t>
      </w:r>
    </w:p>
    <w:p w14:paraId="6816A3E7">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邮          编：</w:t>
      </w:r>
    </w:p>
    <w:p w14:paraId="6F0AB511">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电          话：</w:t>
      </w:r>
    </w:p>
    <w:p w14:paraId="4B410BC9">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传          真：</w:t>
      </w:r>
    </w:p>
    <w:p w14:paraId="106B46BC">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供应商开户行：</w:t>
      </w:r>
    </w:p>
    <w:p w14:paraId="0B944CD0">
      <w:pPr>
        <w:spacing w:line="420" w:lineRule="exact"/>
        <w:ind w:left="420" w:firstLine="480"/>
        <w:jc w:val="left"/>
        <w:rPr>
          <w:rFonts w:ascii="宋体" w:hAnsi="宋体"/>
          <w:color w:val="auto"/>
          <w:sz w:val="28"/>
          <w:szCs w:val="28"/>
          <w:highlight w:val="none"/>
        </w:rPr>
      </w:pPr>
      <w:r>
        <w:rPr>
          <w:rFonts w:hint="eastAsia" w:ascii="宋体" w:hAnsi="宋体"/>
          <w:color w:val="auto"/>
          <w:sz w:val="28"/>
          <w:szCs w:val="28"/>
          <w:highlight w:val="none"/>
        </w:rPr>
        <w:t xml:space="preserve">账          号： </w:t>
      </w:r>
    </w:p>
    <w:p w14:paraId="42FD8548">
      <w:pPr>
        <w:rPr>
          <w:rFonts w:hint="eastAsia" w:ascii="宋体" w:hAnsi="宋体" w:eastAsia="宋体" w:cs="宋体"/>
          <w:b/>
          <w:color w:val="auto"/>
          <w:sz w:val="28"/>
          <w:szCs w:val="28"/>
          <w:highlight w:val="none"/>
          <w:lang w:eastAsia="zh-CN"/>
        </w:rPr>
      </w:pPr>
      <w:r>
        <w:rPr>
          <w:rFonts w:hint="eastAsia" w:ascii="宋体" w:hAnsi="宋体"/>
          <w:color w:val="auto"/>
          <w:sz w:val="28"/>
          <w:szCs w:val="28"/>
          <w:highlight w:val="none"/>
        </w:rPr>
        <w:t>日           期：________年____月____日</w:t>
      </w:r>
    </w:p>
    <w:p w14:paraId="12461B4B">
      <w:pPr>
        <w:rPr>
          <w:rFonts w:hint="eastAsia" w:ascii="宋体" w:hAnsi="宋体" w:eastAsia="宋体" w:cs="宋体"/>
          <w:color w:val="auto"/>
          <w:sz w:val="28"/>
          <w:szCs w:val="28"/>
          <w:highlight w:val="none"/>
        </w:rPr>
      </w:pPr>
    </w:p>
    <w:p w14:paraId="5043D338">
      <w:pPr>
        <w:rPr>
          <w:rFonts w:hint="eastAsia" w:ascii="宋体" w:hAnsi="宋体" w:eastAsia="宋体" w:cs="宋体"/>
          <w:color w:val="auto"/>
          <w:sz w:val="28"/>
          <w:szCs w:val="28"/>
          <w:highlight w:val="none"/>
        </w:rPr>
      </w:pPr>
    </w:p>
    <w:p w14:paraId="0BCA2B38">
      <w:pPr>
        <w:rPr>
          <w:rFonts w:hint="eastAsia" w:ascii="宋体" w:hAnsi="宋体" w:eastAsia="宋体" w:cs="宋体"/>
          <w:color w:val="auto"/>
          <w:sz w:val="28"/>
          <w:szCs w:val="28"/>
          <w:highlight w:val="none"/>
        </w:rPr>
      </w:pPr>
    </w:p>
    <w:p w14:paraId="225CAC96">
      <w:pPr>
        <w:rPr>
          <w:rFonts w:hint="eastAsia" w:ascii="宋体" w:hAnsi="宋体" w:eastAsia="宋体" w:cs="宋体"/>
          <w:color w:val="auto"/>
          <w:sz w:val="32"/>
          <w:szCs w:val="32"/>
          <w:highlight w:val="none"/>
        </w:rPr>
      </w:pPr>
    </w:p>
    <w:p w14:paraId="09562258">
      <w:pPr>
        <w:rPr>
          <w:rFonts w:hint="eastAsia" w:ascii="宋体" w:hAnsi="宋体" w:eastAsia="宋体" w:cs="宋体"/>
          <w:color w:val="auto"/>
          <w:sz w:val="32"/>
          <w:szCs w:val="32"/>
          <w:highlight w:val="none"/>
        </w:rPr>
      </w:pPr>
    </w:p>
    <w:p w14:paraId="315DE553">
      <w:pPr>
        <w:rPr>
          <w:rFonts w:hint="eastAsia" w:ascii="宋体" w:hAnsi="宋体" w:eastAsia="宋体" w:cs="宋体"/>
          <w:color w:val="auto"/>
          <w:sz w:val="32"/>
          <w:szCs w:val="32"/>
          <w:highlight w:val="none"/>
        </w:rPr>
      </w:pPr>
    </w:p>
    <w:p w14:paraId="1CE59460">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6</w:t>
      </w:r>
    </w:p>
    <w:p w14:paraId="7F1C059F">
      <w:pPr>
        <w:spacing w:line="360" w:lineRule="auto"/>
        <w:ind w:firstLine="602" w:firstLineChars="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技术要求响应及偏离表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063"/>
        <w:gridCol w:w="3191"/>
        <w:gridCol w:w="2128"/>
      </w:tblGrid>
      <w:tr w14:paraId="1F0E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4ADBD3F9">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63" w:type="dxa"/>
            <w:noWrap w:val="0"/>
            <w:vAlign w:val="center"/>
          </w:tcPr>
          <w:p w14:paraId="27C2871C">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技术要求</w:t>
            </w:r>
          </w:p>
        </w:tc>
        <w:tc>
          <w:tcPr>
            <w:tcW w:w="3191" w:type="dxa"/>
            <w:noWrap w:val="0"/>
            <w:vAlign w:val="center"/>
          </w:tcPr>
          <w:p w14:paraId="1F7B96EB">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响应情况</w:t>
            </w:r>
          </w:p>
        </w:tc>
        <w:tc>
          <w:tcPr>
            <w:tcW w:w="2128" w:type="dxa"/>
            <w:noWrap w:val="0"/>
            <w:vAlign w:val="center"/>
          </w:tcPr>
          <w:p w14:paraId="2B91D771">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超出、符合或偏离</w:t>
            </w:r>
          </w:p>
        </w:tc>
      </w:tr>
      <w:tr w14:paraId="26DF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2A745E14">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063" w:type="dxa"/>
            <w:noWrap w:val="0"/>
            <w:vAlign w:val="top"/>
          </w:tcPr>
          <w:p w14:paraId="38704DAA">
            <w:pPr>
              <w:adjustRightInd w:val="0"/>
              <w:snapToGrid w:val="0"/>
              <w:spacing w:line="480" w:lineRule="exact"/>
              <w:jc w:val="center"/>
              <w:rPr>
                <w:rFonts w:hint="eastAsia" w:ascii="宋体" w:hAnsi="宋体" w:eastAsia="宋体" w:cs="宋体"/>
                <w:sz w:val="28"/>
                <w:szCs w:val="28"/>
              </w:rPr>
            </w:pPr>
          </w:p>
        </w:tc>
        <w:tc>
          <w:tcPr>
            <w:tcW w:w="3191" w:type="dxa"/>
            <w:noWrap w:val="0"/>
            <w:vAlign w:val="top"/>
          </w:tcPr>
          <w:p w14:paraId="56B0C22B">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0CFE0C5F">
            <w:pPr>
              <w:adjustRightInd w:val="0"/>
              <w:snapToGrid w:val="0"/>
              <w:spacing w:line="480" w:lineRule="exact"/>
              <w:jc w:val="center"/>
              <w:rPr>
                <w:rFonts w:hint="eastAsia" w:ascii="宋体" w:hAnsi="宋体" w:eastAsia="宋体" w:cs="宋体"/>
                <w:sz w:val="28"/>
                <w:szCs w:val="28"/>
              </w:rPr>
            </w:pPr>
          </w:p>
        </w:tc>
      </w:tr>
      <w:tr w14:paraId="2FD4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63CEDFFA">
            <w:pPr>
              <w:adjustRightInd w:val="0"/>
              <w:snapToGrid w:val="0"/>
              <w:spacing w:line="480" w:lineRule="exact"/>
              <w:jc w:val="center"/>
              <w:rPr>
                <w:rFonts w:hint="eastAsia" w:ascii="宋体" w:hAnsi="宋体" w:eastAsia="宋体" w:cs="宋体"/>
                <w:sz w:val="28"/>
                <w:szCs w:val="28"/>
              </w:rPr>
            </w:pPr>
          </w:p>
        </w:tc>
        <w:tc>
          <w:tcPr>
            <w:tcW w:w="3063" w:type="dxa"/>
            <w:noWrap w:val="0"/>
            <w:vAlign w:val="top"/>
          </w:tcPr>
          <w:p w14:paraId="5F6E49D1">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w:t>
            </w:r>
          </w:p>
        </w:tc>
        <w:tc>
          <w:tcPr>
            <w:tcW w:w="3191" w:type="dxa"/>
            <w:noWrap w:val="0"/>
            <w:vAlign w:val="top"/>
          </w:tcPr>
          <w:p w14:paraId="48A7F505">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646EDBB6">
            <w:pPr>
              <w:adjustRightInd w:val="0"/>
              <w:snapToGrid w:val="0"/>
              <w:spacing w:line="480" w:lineRule="exact"/>
              <w:jc w:val="center"/>
              <w:rPr>
                <w:rFonts w:hint="eastAsia" w:ascii="宋体" w:hAnsi="宋体" w:eastAsia="宋体" w:cs="宋体"/>
                <w:sz w:val="28"/>
                <w:szCs w:val="28"/>
              </w:rPr>
            </w:pPr>
          </w:p>
        </w:tc>
      </w:tr>
    </w:tbl>
    <w:p w14:paraId="3705652D">
      <w:pPr>
        <w:numPr>
          <w:ilvl w:val="0"/>
          <w:numId w:val="0"/>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5C0B874B">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需对技术要求逐条做出明确响应。</w:t>
      </w:r>
    </w:p>
    <w:p w14:paraId="016A2B33">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如果</w:t>
      </w:r>
      <w:r>
        <w:rPr>
          <w:rFonts w:hint="eastAsia" w:ascii="宋体" w:hAnsi="宋体" w:eastAsia="宋体" w:cs="Times New Roman"/>
          <w:sz w:val="28"/>
          <w:szCs w:val="28"/>
          <w:lang w:eastAsia="zh-CN"/>
        </w:rPr>
        <w:t>采购</w:t>
      </w:r>
      <w:r>
        <w:rPr>
          <w:rFonts w:hint="eastAsia" w:ascii="宋体" w:hAnsi="宋体" w:eastAsia="宋体" w:cs="Times New Roman"/>
          <w:sz w:val="28"/>
          <w:szCs w:val="28"/>
        </w:rPr>
        <w:t>文件要求提供证明材料，</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需将证明材料列于该表之下。</w:t>
      </w:r>
    </w:p>
    <w:p w14:paraId="711B7557">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3.行数不够，可自行添加。</w:t>
      </w:r>
    </w:p>
    <w:p w14:paraId="0EA80FCD">
      <w:pPr>
        <w:spacing w:line="312" w:lineRule="auto"/>
        <w:ind w:firstLine="1960"/>
        <w:rPr>
          <w:rFonts w:hint="eastAsia" w:ascii="宋体" w:hAnsi="宋体" w:eastAsia="宋体" w:cs="宋体"/>
          <w:color w:val="auto"/>
          <w:sz w:val="28"/>
          <w:szCs w:val="28"/>
          <w:highlight w:val="none"/>
        </w:rPr>
      </w:pPr>
    </w:p>
    <w:p w14:paraId="43F5AA02">
      <w:pPr>
        <w:spacing w:line="312" w:lineRule="auto"/>
        <w:ind w:firstLine="1960"/>
        <w:rPr>
          <w:rFonts w:hint="eastAsia" w:ascii="宋体" w:hAnsi="宋体" w:eastAsia="宋体" w:cs="宋体"/>
          <w:color w:val="auto"/>
          <w:sz w:val="28"/>
          <w:szCs w:val="28"/>
          <w:highlight w:val="none"/>
        </w:rPr>
      </w:pPr>
    </w:p>
    <w:p w14:paraId="50464E3E">
      <w:pPr>
        <w:spacing w:line="312" w:lineRule="auto"/>
        <w:ind w:firstLine="5121" w:firstLineChars="182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71383A68">
      <w:pPr>
        <w:spacing w:line="312" w:lineRule="auto"/>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429EC57E">
      <w:pPr>
        <w:spacing w:line="312" w:lineRule="auto"/>
        <w:ind w:firstLine="5121" w:firstLineChars="182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4B05722E">
      <w:pPr>
        <w:widowControl/>
        <w:spacing w:line="312"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br w:type="page" w:clear="all"/>
      </w:r>
    </w:p>
    <w:p w14:paraId="03678689">
      <w:pPr>
        <w:widowControl/>
        <w:spacing w:line="312"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14:paraId="6688CF27">
      <w:pPr>
        <w:numPr>
          <w:ilvl w:val="0"/>
          <w:numId w:val="0"/>
        </w:numPr>
        <w:adjustRightInd w:val="0"/>
        <w:snapToGrid w:val="0"/>
        <w:spacing w:line="480" w:lineRule="exact"/>
        <w:rPr>
          <w:rFonts w:hint="eastAsia" w:ascii="宋体" w:hAnsi="宋体" w:eastAsia="宋体" w:cs="宋体"/>
          <w:sz w:val="24"/>
          <w:szCs w:val="24"/>
          <w:lang w:val="en-US" w:eastAsia="zh-CN"/>
        </w:rPr>
      </w:pPr>
    </w:p>
    <w:p w14:paraId="25DFEB12">
      <w:pPr>
        <w:spacing w:line="360" w:lineRule="auto"/>
        <w:ind w:firstLine="602" w:firstLineChars="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商务</w:t>
      </w:r>
      <w:r>
        <w:rPr>
          <w:rFonts w:hint="eastAsia" w:ascii="宋体" w:hAnsi="宋体" w:eastAsia="宋体" w:cs="宋体"/>
          <w:b/>
          <w:color w:val="000000"/>
          <w:sz w:val="30"/>
          <w:szCs w:val="30"/>
        </w:rPr>
        <w:t>要求响应及偏离表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063"/>
        <w:gridCol w:w="3191"/>
        <w:gridCol w:w="2128"/>
      </w:tblGrid>
      <w:tr w14:paraId="5926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30999E8C">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63" w:type="dxa"/>
            <w:noWrap w:val="0"/>
            <w:vAlign w:val="center"/>
          </w:tcPr>
          <w:p w14:paraId="0ECC0463">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商务</w:t>
            </w:r>
            <w:r>
              <w:rPr>
                <w:rFonts w:hint="eastAsia" w:ascii="宋体" w:hAnsi="宋体" w:eastAsia="宋体" w:cs="宋体"/>
                <w:sz w:val="28"/>
                <w:szCs w:val="28"/>
              </w:rPr>
              <w:t>要求</w:t>
            </w:r>
          </w:p>
        </w:tc>
        <w:tc>
          <w:tcPr>
            <w:tcW w:w="3191" w:type="dxa"/>
            <w:noWrap w:val="0"/>
            <w:vAlign w:val="center"/>
          </w:tcPr>
          <w:p w14:paraId="16DA0E0F">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响应情况</w:t>
            </w:r>
          </w:p>
        </w:tc>
        <w:tc>
          <w:tcPr>
            <w:tcW w:w="2128" w:type="dxa"/>
            <w:noWrap w:val="0"/>
            <w:vAlign w:val="center"/>
          </w:tcPr>
          <w:p w14:paraId="57925166">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超出、符合或偏离</w:t>
            </w:r>
          </w:p>
        </w:tc>
      </w:tr>
      <w:tr w14:paraId="4E5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4AC0EF05">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063" w:type="dxa"/>
            <w:noWrap w:val="0"/>
            <w:vAlign w:val="top"/>
          </w:tcPr>
          <w:p w14:paraId="17E63A01">
            <w:pPr>
              <w:adjustRightInd w:val="0"/>
              <w:snapToGrid w:val="0"/>
              <w:spacing w:line="480" w:lineRule="exact"/>
              <w:jc w:val="center"/>
              <w:rPr>
                <w:rFonts w:hint="eastAsia" w:ascii="宋体" w:hAnsi="宋体" w:eastAsia="宋体" w:cs="宋体"/>
                <w:sz w:val="28"/>
                <w:szCs w:val="28"/>
              </w:rPr>
            </w:pPr>
          </w:p>
        </w:tc>
        <w:tc>
          <w:tcPr>
            <w:tcW w:w="3191" w:type="dxa"/>
            <w:noWrap w:val="0"/>
            <w:vAlign w:val="top"/>
          </w:tcPr>
          <w:p w14:paraId="22928EB9">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762F86C0">
            <w:pPr>
              <w:adjustRightInd w:val="0"/>
              <w:snapToGrid w:val="0"/>
              <w:spacing w:line="480" w:lineRule="exact"/>
              <w:jc w:val="center"/>
              <w:rPr>
                <w:rFonts w:hint="eastAsia" w:ascii="宋体" w:hAnsi="宋体" w:eastAsia="宋体" w:cs="宋体"/>
                <w:sz w:val="28"/>
                <w:szCs w:val="28"/>
              </w:rPr>
            </w:pPr>
          </w:p>
        </w:tc>
      </w:tr>
      <w:tr w14:paraId="35AD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25044883">
            <w:pPr>
              <w:adjustRightInd w:val="0"/>
              <w:snapToGrid w:val="0"/>
              <w:spacing w:line="480" w:lineRule="exact"/>
              <w:jc w:val="center"/>
              <w:rPr>
                <w:rFonts w:hint="eastAsia" w:ascii="宋体" w:hAnsi="宋体" w:eastAsia="宋体" w:cs="宋体"/>
                <w:sz w:val="28"/>
                <w:szCs w:val="28"/>
              </w:rPr>
            </w:pPr>
          </w:p>
        </w:tc>
        <w:tc>
          <w:tcPr>
            <w:tcW w:w="3063" w:type="dxa"/>
            <w:noWrap w:val="0"/>
            <w:vAlign w:val="top"/>
          </w:tcPr>
          <w:p w14:paraId="09ACF30B">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w:t>
            </w:r>
          </w:p>
        </w:tc>
        <w:tc>
          <w:tcPr>
            <w:tcW w:w="3191" w:type="dxa"/>
            <w:noWrap w:val="0"/>
            <w:vAlign w:val="top"/>
          </w:tcPr>
          <w:p w14:paraId="2F97184F">
            <w:pPr>
              <w:adjustRightInd w:val="0"/>
              <w:snapToGrid w:val="0"/>
              <w:spacing w:line="480" w:lineRule="exact"/>
              <w:jc w:val="center"/>
              <w:rPr>
                <w:rFonts w:hint="eastAsia" w:ascii="宋体" w:hAnsi="宋体" w:eastAsia="宋体" w:cs="宋体"/>
                <w:sz w:val="28"/>
                <w:szCs w:val="28"/>
              </w:rPr>
            </w:pPr>
          </w:p>
        </w:tc>
        <w:tc>
          <w:tcPr>
            <w:tcW w:w="2128" w:type="dxa"/>
            <w:noWrap w:val="0"/>
            <w:vAlign w:val="top"/>
          </w:tcPr>
          <w:p w14:paraId="19EBE3FB">
            <w:pPr>
              <w:adjustRightInd w:val="0"/>
              <w:snapToGrid w:val="0"/>
              <w:spacing w:line="480" w:lineRule="exact"/>
              <w:jc w:val="center"/>
              <w:rPr>
                <w:rFonts w:hint="eastAsia" w:ascii="宋体" w:hAnsi="宋体" w:eastAsia="宋体" w:cs="宋体"/>
                <w:sz w:val="28"/>
                <w:szCs w:val="28"/>
              </w:rPr>
            </w:pPr>
          </w:p>
        </w:tc>
      </w:tr>
    </w:tbl>
    <w:p w14:paraId="5DB1748E">
      <w:p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317616C4">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需对</w:t>
      </w:r>
      <w:r>
        <w:rPr>
          <w:rFonts w:hint="eastAsia" w:ascii="宋体" w:hAnsi="宋体" w:eastAsia="宋体" w:cs="Times New Roman"/>
          <w:sz w:val="28"/>
          <w:szCs w:val="28"/>
          <w:lang w:eastAsia="zh-CN"/>
        </w:rPr>
        <w:t>商务</w:t>
      </w:r>
      <w:r>
        <w:rPr>
          <w:rFonts w:hint="eastAsia" w:ascii="宋体" w:hAnsi="宋体" w:eastAsia="宋体" w:cs="Times New Roman"/>
          <w:sz w:val="28"/>
          <w:szCs w:val="28"/>
        </w:rPr>
        <w:t>要求逐条做出明确响应。</w:t>
      </w:r>
    </w:p>
    <w:p w14:paraId="1F884775">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如果</w:t>
      </w:r>
      <w:r>
        <w:rPr>
          <w:rFonts w:hint="eastAsia" w:ascii="宋体" w:hAnsi="宋体" w:eastAsia="宋体" w:cs="Times New Roman"/>
          <w:sz w:val="28"/>
          <w:szCs w:val="28"/>
          <w:lang w:eastAsia="zh-CN"/>
        </w:rPr>
        <w:t>采购</w:t>
      </w:r>
      <w:r>
        <w:rPr>
          <w:rFonts w:hint="eastAsia" w:ascii="宋体" w:hAnsi="宋体" w:eastAsia="宋体" w:cs="Times New Roman"/>
          <w:sz w:val="28"/>
          <w:szCs w:val="28"/>
        </w:rPr>
        <w:t>文件要求提供证明材料，</w:t>
      </w: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需将证明材料列于该表之下。</w:t>
      </w:r>
    </w:p>
    <w:p w14:paraId="721E6D0A">
      <w:pPr>
        <w:spacing w:line="4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3.行数不够，可自行添加。</w:t>
      </w:r>
    </w:p>
    <w:p w14:paraId="43E265CC">
      <w:pPr>
        <w:spacing w:line="360" w:lineRule="auto"/>
        <w:jc w:val="both"/>
        <w:rPr>
          <w:rFonts w:hint="eastAsia" w:ascii="宋体" w:hAnsi="宋体" w:cs="宋体"/>
          <w:b/>
          <w:color w:val="000000"/>
          <w:sz w:val="28"/>
          <w:szCs w:val="28"/>
          <w:lang w:eastAsia="zh-CN"/>
        </w:rPr>
      </w:pPr>
    </w:p>
    <w:p w14:paraId="54CA7AE6">
      <w:pPr>
        <w:spacing w:line="312" w:lineRule="auto"/>
        <w:ind w:firstLine="803"/>
        <w:rPr>
          <w:rFonts w:hint="eastAsia" w:ascii="宋体" w:hAnsi="宋体" w:eastAsia="宋体" w:cs="宋体"/>
          <w:b/>
          <w:color w:val="auto"/>
          <w:sz w:val="28"/>
          <w:szCs w:val="28"/>
          <w:highlight w:val="none"/>
        </w:rPr>
      </w:pPr>
    </w:p>
    <w:p w14:paraId="36623749">
      <w:pPr>
        <w:spacing w:line="312" w:lineRule="auto"/>
        <w:ind w:firstLine="1960"/>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13F5DA56">
      <w:pPr>
        <w:spacing w:line="312" w:lineRule="auto"/>
        <w:ind w:firstLine="19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6E4FFE7E">
      <w:pPr>
        <w:spacing w:line="312" w:lineRule="auto"/>
        <w:ind w:firstLine="19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EFA22E2">
      <w:pPr>
        <w:spacing w:line="312" w:lineRule="auto"/>
        <w:rPr>
          <w:rFonts w:hint="eastAsia" w:ascii="宋体" w:hAnsi="宋体" w:eastAsia="宋体" w:cs="宋体"/>
          <w:color w:val="auto"/>
          <w:sz w:val="32"/>
          <w:szCs w:val="32"/>
          <w:highlight w:val="none"/>
        </w:rPr>
      </w:pPr>
    </w:p>
    <w:p w14:paraId="62654A46">
      <w:pPr>
        <w:spacing w:line="312" w:lineRule="auto"/>
        <w:rPr>
          <w:rFonts w:hint="eastAsia" w:ascii="宋体" w:hAnsi="宋体" w:eastAsia="宋体" w:cs="宋体"/>
          <w:color w:val="auto"/>
          <w:sz w:val="32"/>
          <w:szCs w:val="32"/>
          <w:highlight w:val="none"/>
        </w:rPr>
      </w:pPr>
    </w:p>
    <w:p w14:paraId="4F7FC02C">
      <w:pPr>
        <w:spacing w:line="312" w:lineRule="auto"/>
        <w:rPr>
          <w:rFonts w:hint="eastAsia" w:ascii="宋体" w:hAnsi="宋体" w:eastAsia="宋体" w:cs="宋体"/>
          <w:color w:val="auto"/>
          <w:sz w:val="32"/>
          <w:szCs w:val="32"/>
          <w:highlight w:val="none"/>
        </w:rPr>
      </w:pPr>
    </w:p>
    <w:p w14:paraId="28807272">
      <w:pPr>
        <w:spacing w:line="312" w:lineRule="auto"/>
        <w:rPr>
          <w:rFonts w:hint="eastAsia" w:ascii="宋体" w:hAnsi="宋体" w:eastAsia="宋体" w:cs="宋体"/>
          <w:color w:val="auto"/>
          <w:sz w:val="32"/>
          <w:szCs w:val="32"/>
          <w:highlight w:val="none"/>
        </w:rPr>
      </w:pPr>
    </w:p>
    <w:p w14:paraId="2F2A41FF">
      <w:pPr>
        <w:spacing w:line="312" w:lineRule="auto"/>
        <w:rPr>
          <w:rFonts w:hint="eastAsia" w:ascii="宋体" w:hAnsi="宋体" w:eastAsia="宋体" w:cs="宋体"/>
          <w:color w:val="auto"/>
          <w:sz w:val="32"/>
          <w:szCs w:val="32"/>
          <w:highlight w:val="none"/>
        </w:rPr>
      </w:pPr>
    </w:p>
    <w:p w14:paraId="44EFCFA5">
      <w:pPr>
        <w:spacing w:line="312" w:lineRule="auto"/>
        <w:rPr>
          <w:rFonts w:hint="eastAsia" w:ascii="宋体" w:hAnsi="宋体" w:eastAsia="宋体" w:cs="宋体"/>
          <w:color w:val="auto"/>
          <w:sz w:val="32"/>
          <w:szCs w:val="32"/>
          <w:highlight w:val="none"/>
        </w:rPr>
      </w:pPr>
    </w:p>
    <w:p w14:paraId="0D33A1D9">
      <w:pPr>
        <w:spacing w:line="312" w:lineRule="auto"/>
        <w:rPr>
          <w:rFonts w:hint="eastAsia" w:ascii="宋体" w:hAnsi="宋体" w:eastAsia="宋体" w:cs="宋体"/>
          <w:color w:val="auto"/>
          <w:sz w:val="32"/>
          <w:szCs w:val="32"/>
          <w:highlight w:val="none"/>
        </w:rPr>
      </w:pPr>
    </w:p>
    <w:p w14:paraId="3F30AFED">
      <w:pPr>
        <w:spacing w:line="312" w:lineRule="auto"/>
        <w:rPr>
          <w:rFonts w:hint="eastAsia" w:ascii="宋体" w:hAnsi="宋体" w:eastAsia="宋体" w:cs="宋体"/>
          <w:color w:val="auto"/>
          <w:sz w:val="32"/>
          <w:szCs w:val="32"/>
          <w:highlight w:val="none"/>
        </w:rPr>
      </w:pPr>
    </w:p>
    <w:p w14:paraId="5046E351">
      <w:pPr>
        <w:spacing w:line="312" w:lineRule="auto"/>
        <w:rPr>
          <w:rFonts w:hint="eastAsia" w:ascii="宋体" w:hAnsi="宋体" w:eastAsia="宋体" w:cs="宋体"/>
          <w:color w:val="auto"/>
          <w:sz w:val="32"/>
          <w:szCs w:val="32"/>
          <w:highlight w:val="none"/>
        </w:rPr>
      </w:pPr>
    </w:p>
    <w:p w14:paraId="5AF530DC">
      <w:pPr>
        <w:spacing w:line="312" w:lineRule="auto"/>
        <w:rPr>
          <w:rFonts w:hint="eastAsia" w:ascii="宋体" w:hAnsi="宋体" w:eastAsia="宋体" w:cs="宋体"/>
          <w:color w:val="auto"/>
          <w:sz w:val="32"/>
          <w:szCs w:val="32"/>
          <w:highlight w:val="none"/>
        </w:rPr>
      </w:pPr>
    </w:p>
    <w:p w14:paraId="7B7C9FEB">
      <w:pPr>
        <w:spacing w:line="312" w:lineRule="auto"/>
        <w:rPr>
          <w:rFonts w:hint="eastAsia" w:ascii="宋体" w:hAnsi="宋体" w:eastAsia="宋体" w:cs="宋体"/>
          <w:color w:val="auto"/>
          <w:sz w:val="32"/>
          <w:szCs w:val="32"/>
          <w:highlight w:val="none"/>
        </w:rPr>
      </w:pPr>
    </w:p>
    <w:p w14:paraId="7EA53181">
      <w:pPr>
        <w:spacing w:line="312" w:lineRule="auto"/>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 xml:space="preserve">8           </w:t>
      </w:r>
    </w:p>
    <w:p w14:paraId="7A4F2A53">
      <w:pPr>
        <w:spacing w:line="312" w:lineRule="auto"/>
        <w:rPr>
          <w:rFonts w:hint="eastAsia" w:ascii="宋体" w:hAnsi="宋体" w:cs="宋体"/>
          <w:color w:val="auto"/>
          <w:sz w:val="32"/>
          <w:szCs w:val="32"/>
          <w:highlight w:val="none"/>
          <w:lang w:val="en-US" w:eastAsia="zh-CN"/>
        </w:rPr>
      </w:pPr>
    </w:p>
    <w:p w14:paraId="4180DD64">
      <w:pPr>
        <w:spacing w:line="312" w:lineRule="auto"/>
        <w:rPr>
          <w:rFonts w:hint="eastAsia" w:ascii="宋体" w:hAnsi="宋体" w:cs="宋体"/>
          <w:color w:val="auto"/>
          <w:sz w:val="32"/>
          <w:szCs w:val="32"/>
          <w:highlight w:val="none"/>
          <w:lang w:val="en-US" w:eastAsia="zh-CN"/>
        </w:rPr>
      </w:pPr>
    </w:p>
    <w:p w14:paraId="7C95CE91">
      <w:pPr>
        <w:spacing w:line="312" w:lineRule="auto"/>
        <w:ind w:firstLine="2811" w:firstLineChars="10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询价</w:t>
      </w:r>
      <w:r>
        <w:rPr>
          <w:rFonts w:hint="eastAsia" w:ascii="宋体" w:hAnsi="宋体" w:eastAsia="宋体" w:cs="宋体"/>
          <w:b/>
          <w:bCs/>
          <w:color w:val="auto"/>
          <w:sz w:val="28"/>
          <w:szCs w:val="28"/>
          <w:highlight w:val="none"/>
        </w:rPr>
        <w:t>报价表</w:t>
      </w:r>
    </w:p>
    <w:p w14:paraId="31B9A18D">
      <w:pPr>
        <w:ind w:firstLine="480"/>
        <w:rPr>
          <w:rFonts w:hint="eastAsia" w:ascii="宋体" w:hAnsi="宋体" w:eastAsia="宋体" w:cs="宋体"/>
          <w:color w:val="000000"/>
          <w:sz w:val="28"/>
          <w:szCs w:val="28"/>
          <w:highlight w:val="none"/>
        </w:rPr>
      </w:pPr>
    </w:p>
    <w:p w14:paraId="5599A01D">
      <w:pPr>
        <w:ind w:firstLine="480"/>
        <w:rPr>
          <w:rFonts w:hint="eastAsia" w:ascii="宋体" w:hAnsi="宋体" w:eastAsia="宋体" w:cs="宋体"/>
          <w:color w:val="000000"/>
          <w:sz w:val="28"/>
          <w:szCs w:val="28"/>
          <w:highlight w:val="none"/>
        </w:rPr>
      </w:pPr>
    </w:p>
    <w:p w14:paraId="1A9E6CD9">
      <w:pPr>
        <w:ind w:firstLine="480"/>
        <w:rPr>
          <w:rFonts w:hint="eastAsia" w:ascii="宋体" w:hAnsi="宋体" w:eastAsia="宋体" w:cs="宋体"/>
          <w:color w:val="000000"/>
          <w:sz w:val="28"/>
          <w:szCs w:val="28"/>
          <w:highlight w:val="none"/>
        </w:rPr>
      </w:pPr>
    </w:p>
    <w:p w14:paraId="20F41B1E">
      <w:pPr>
        <w:ind w:firstLine="480"/>
        <w:rPr>
          <w:rFonts w:hint="eastAsia" w:ascii="宋体" w:hAnsi="宋体" w:eastAsia="宋体" w:cs="宋体"/>
          <w:color w:val="000000"/>
          <w:sz w:val="28"/>
          <w:szCs w:val="28"/>
          <w:highlight w:val="none"/>
        </w:rPr>
      </w:pPr>
    </w:p>
    <w:p w14:paraId="2C007A3A">
      <w:pPr>
        <w:ind w:firstLine="480"/>
        <w:rPr>
          <w:rFonts w:hint="eastAsia" w:ascii="宋体" w:hAnsi="宋体" w:eastAsia="宋体" w:cs="宋体"/>
          <w:color w:val="000000"/>
          <w:sz w:val="28"/>
          <w:szCs w:val="28"/>
          <w:highlight w:val="none"/>
        </w:rPr>
      </w:pPr>
    </w:p>
    <w:p w14:paraId="62E2F3C9">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供应商全称（加盖</w:t>
      </w:r>
      <w:r>
        <w:rPr>
          <w:rFonts w:hint="eastAsia" w:ascii="宋体" w:hAnsi="宋体" w:eastAsia="宋体" w:cs="宋体"/>
          <w:color w:val="000000"/>
          <w:sz w:val="28"/>
          <w:szCs w:val="28"/>
          <w:highlight w:val="none"/>
          <w:lang w:eastAsia="zh-CN"/>
        </w:rPr>
        <w:t>公章</w:t>
      </w:r>
      <w:r>
        <w:rPr>
          <w:rFonts w:hint="eastAsia" w:ascii="宋体" w:hAnsi="宋体" w:eastAsia="宋体" w:cs="宋体"/>
          <w:color w:val="000000"/>
          <w:sz w:val="28"/>
          <w:szCs w:val="28"/>
          <w:highlight w:val="none"/>
        </w:rPr>
        <w:t>）：</w:t>
      </w:r>
    </w:p>
    <w:p w14:paraId="1DB5ABC1">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项目名称：</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14:paraId="3D63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886" w:type="dxa"/>
            <w:noWrap w:val="0"/>
            <w:vAlign w:val="center"/>
          </w:tcPr>
          <w:p w14:paraId="6D1E9A88">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总报价</w:t>
            </w:r>
          </w:p>
        </w:tc>
      </w:tr>
      <w:tr w14:paraId="561F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886" w:type="dxa"/>
            <w:noWrap w:val="0"/>
            <w:vAlign w:val="center"/>
          </w:tcPr>
          <w:p w14:paraId="4D66877D">
            <w:pPr>
              <w:adjustRightInd w:val="0"/>
              <w:spacing w:line="500" w:lineRule="exact"/>
              <w:jc w:val="left"/>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小写：                             （人民币：元）</w:t>
            </w:r>
          </w:p>
        </w:tc>
      </w:tr>
    </w:tbl>
    <w:p w14:paraId="627F111B">
      <w:pPr>
        <w:rPr>
          <w:rFonts w:hint="eastAsia" w:ascii="宋体" w:hAnsi="宋体" w:eastAsia="宋体" w:cs="宋体"/>
          <w:color w:val="000000"/>
          <w:sz w:val="28"/>
          <w:szCs w:val="28"/>
          <w:highlight w:val="none"/>
        </w:rPr>
      </w:pPr>
    </w:p>
    <w:p w14:paraId="77CFE42E">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7AFDF634">
      <w:pPr>
        <w:ind w:firstLine="480"/>
        <w:rPr>
          <w:rFonts w:hint="eastAsia" w:ascii="宋体" w:hAnsi="宋体" w:eastAsia="宋体" w:cs="宋体"/>
          <w:color w:val="000000"/>
          <w:sz w:val="28"/>
          <w:szCs w:val="28"/>
          <w:highlight w:val="none"/>
        </w:rPr>
      </w:pPr>
    </w:p>
    <w:p w14:paraId="1F1F21F5">
      <w:pPr>
        <w:ind w:firstLine="48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日期：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6E972B8E">
      <w:pPr>
        <w:pStyle w:val="222"/>
        <w:rPr>
          <w:rFonts w:hint="eastAsia" w:ascii="宋体" w:hAnsi="宋体" w:eastAsia="宋体" w:cs="宋体"/>
          <w:sz w:val="28"/>
          <w:szCs w:val="28"/>
          <w:highlight w:val="none"/>
        </w:rPr>
      </w:pPr>
    </w:p>
    <w:p w14:paraId="2BA08999">
      <w:pPr>
        <w:pStyle w:val="222"/>
        <w:spacing w:line="500" w:lineRule="exact"/>
        <w:rPr>
          <w:rFonts w:hint="eastAsia" w:ascii="宋体" w:hAnsi="宋体" w:eastAsia="宋体" w:cs="宋体"/>
          <w:highlight w:val="none"/>
        </w:rPr>
      </w:pPr>
    </w:p>
    <w:p w14:paraId="7106A5F1">
      <w:pPr>
        <w:jc w:val="both"/>
        <w:rPr>
          <w:rFonts w:hint="eastAsia" w:ascii="宋体" w:hAnsi="宋体" w:eastAsia="宋体" w:cs="宋体"/>
          <w:color w:val="auto"/>
          <w:sz w:val="32"/>
          <w:szCs w:val="32"/>
          <w:highlight w:val="none"/>
        </w:rPr>
      </w:pPr>
    </w:p>
    <w:p w14:paraId="0E4A28B9">
      <w:pPr>
        <w:jc w:val="both"/>
        <w:rPr>
          <w:rFonts w:hint="eastAsia" w:ascii="宋体" w:hAnsi="宋体" w:eastAsia="宋体" w:cs="宋体"/>
          <w:color w:val="auto"/>
          <w:sz w:val="32"/>
          <w:szCs w:val="32"/>
          <w:highlight w:val="none"/>
        </w:rPr>
      </w:pPr>
    </w:p>
    <w:p w14:paraId="44D5C1BF">
      <w:pPr>
        <w:jc w:val="both"/>
        <w:rPr>
          <w:rFonts w:hint="eastAsia" w:ascii="宋体" w:hAnsi="宋体" w:eastAsia="宋体" w:cs="宋体"/>
          <w:color w:val="auto"/>
          <w:sz w:val="32"/>
          <w:szCs w:val="32"/>
          <w:highlight w:val="none"/>
        </w:rPr>
      </w:pPr>
    </w:p>
    <w:p w14:paraId="7A7584D1">
      <w:pPr>
        <w:jc w:val="both"/>
        <w:rPr>
          <w:rFonts w:hint="eastAsia" w:ascii="宋体" w:hAnsi="宋体" w:eastAsia="宋体" w:cs="宋体"/>
          <w:color w:val="auto"/>
          <w:sz w:val="32"/>
          <w:szCs w:val="32"/>
          <w:highlight w:val="none"/>
        </w:rPr>
      </w:pPr>
    </w:p>
    <w:p w14:paraId="75E90730">
      <w:pPr>
        <w:jc w:val="both"/>
        <w:rPr>
          <w:rFonts w:hint="eastAsia" w:ascii="宋体" w:hAnsi="宋体" w:eastAsia="宋体" w:cs="宋体"/>
          <w:color w:val="auto"/>
          <w:sz w:val="32"/>
          <w:szCs w:val="32"/>
          <w:highlight w:val="none"/>
        </w:rPr>
      </w:pPr>
    </w:p>
    <w:p w14:paraId="461F3164">
      <w:pPr>
        <w:jc w:val="both"/>
        <w:rPr>
          <w:rFonts w:hint="eastAsia" w:ascii="宋体" w:hAnsi="宋体" w:eastAsia="宋体" w:cs="宋体"/>
          <w:color w:val="auto"/>
          <w:sz w:val="32"/>
          <w:szCs w:val="32"/>
          <w:highlight w:val="none"/>
        </w:rPr>
      </w:pPr>
    </w:p>
    <w:p w14:paraId="31750CD9">
      <w:pPr>
        <w:jc w:val="both"/>
        <w:rPr>
          <w:rFonts w:hint="eastAsia" w:ascii="宋体" w:hAnsi="宋体" w:eastAsia="宋体" w:cs="宋体"/>
          <w:color w:val="auto"/>
          <w:sz w:val="32"/>
          <w:szCs w:val="32"/>
          <w:highlight w:val="none"/>
        </w:rPr>
      </w:pPr>
    </w:p>
    <w:p w14:paraId="3B975851">
      <w:pPr>
        <w:jc w:val="both"/>
        <w:rPr>
          <w:rFonts w:hint="eastAsia" w:ascii="宋体" w:hAnsi="宋体" w:eastAsia="宋体" w:cs="宋体"/>
          <w:color w:val="auto"/>
          <w:sz w:val="32"/>
          <w:szCs w:val="32"/>
          <w:highlight w:val="none"/>
        </w:rPr>
      </w:pPr>
    </w:p>
    <w:p w14:paraId="6FDB7E59">
      <w:pPr>
        <w:jc w:val="both"/>
        <w:rPr>
          <w:rFonts w:hint="eastAsia" w:ascii="宋体" w:hAnsi="宋体" w:eastAsia="宋体" w:cs="宋体"/>
          <w:color w:val="auto"/>
          <w:sz w:val="32"/>
          <w:szCs w:val="32"/>
          <w:highlight w:val="none"/>
        </w:rPr>
      </w:pPr>
    </w:p>
    <w:p w14:paraId="4B5422EE">
      <w:pPr>
        <w:jc w:val="both"/>
        <w:rPr>
          <w:rFonts w:hint="eastAsia" w:ascii="宋体" w:hAnsi="宋体" w:eastAsia="宋体" w:cs="宋体"/>
          <w:color w:val="auto"/>
          <w:sz w:val="32"/>
          <w:szCs w:val="32"/>
          <w:highlight w:val="none"/>
        </w:rPr>
      </w:pPr>
    </w:p>
    <w:p w14:paraId="3055FB4A">
      <w:pPr>
        <w:jc w:val="both"/>
        <w:rPr>
          <w:rFonts w:hint="eastAsia" w:ascii="宋体" w:hAnsi="宋体" w:eastAsia="宋体" w:cs="宋体"/>
          <w:color w:val="auto"/>
          <w:sz w:val="32"/>
          <w:szCs w:val="32"/>
          <w:highlight w:val="none"/>
        </w:rPr>
      </w:pPr>
    </w:p>
    <w:p w14:paraId="18DBD614">
      <w:pPr>
        <w:jc w:val="both"/>
        <w:rPr>
          <w:rFonts w:hint="eastAsia" w:ascii="宋体" w:hAnsi="宋体" w:eastAsia="宋体" w:cs="宋体"/>
          <w:color w:val="auto"/>
          <w:sz w:val="32"/>
          <w:szCs w:val="32"/>
          <w:highlight w:val="none"/>
        </w:rPr>
      </w:pPr>
    </w:p>
    <w:p w14:paraId="1665D93F">
      <w:pPr>
        <w:jc w:val="both"/>
        <w:rPr>
          <w:rFonts w:hint="eastAsia" w:ascii="宋体" w:hAnsi="宋体" w:eastAsia="宋体" w:cs="宋体"/>
          <w:color w:val="auto"/>
          <w:sz w:val="32"/>
          <w:szCs w:val="32"/>
          <w:highlight w:val="none"/>
        </w:rPr>
      </w:pPr>
    </w:p>
    <w:p w14:paraId="04E718D2">
      <w:pPr>
        <w:jc w:val="both"/>
        <w:rPr>
          <w:rFonts w:hint="eastAsia" w:ascii="宋体" w:hAnsi="宋体" w:eastAsia="宋体" w:cs="宋体"/>
          <w:color w:val="auto"/>
          <w:sz w:val="32"/>
          <w:szCs w:val="32"/>
          <w:highlight w:val="none"/>
        </w:rPr>
      </w:pPr>
    </w:p>
    <w:p w14:paraId="7AF28D28">
      <w:pPr>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9</w:t>
      </w:r>
    </w:p>
    <w:p w14:paraId="1F8A0D30">
      <w:pPr>
        <w:jc w:val="both"/>
        <w:rPr>
          <w:rFonts w:hint="eastAsia" w:ascii="宋体" w:hAnsi="宋体" w:eastAsia="宋体" w:cs="宋体"/>
          <w:color w:val="auto"/>
          <w:sz w:val="32"/>
          <w:szCs w:val="32"/>
          <w:highlight w:val="none"/>
          <w:lang w:val="en-US" w:eastAsia="zh-CN"/>
        </w:rPr>
      </w:pPr>
    </w:p>
    <w:p w14:paraId="424E2883">
      <w:pPr>
        <w:ind w:firstLine="2249" w:firstLineChars="8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分项报价明细表（货物类）</w:t>
      </w:r>
    </w:p>
    <w:tbl>
      <w:tblPr>
        <w:tblStyle w:val="39"/>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42"/>
        <w:gridCol w:w="1208"/>
        <w:gridCol w:w="883"/>
        <w:gridCol w:w="864"/>
        <w:gridCol w:w="709"/>
        <w:gridCol w:w="708"/>
        <w:gridCol w:w="886"/>
        <w:gridCol w:w="1399"/>
        <w:gridCol w:w="1506"/>
      </w:tblGrid>
      <w:tr w14:paraId="5326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exact"/>
          <w:jc w:val="center"/>
        </w:trPr>
        <w:tc>
          <w:tcPr>
            <w:tcW w:w="791" w:type="dxa"/>
            <w:noWrap/>
            <w:vAlign w:val="center"/>
          </w:tcPr>
          <w:p w14:paraId="6075C9D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1342" w:type="dxa"/>
            <w:noWrap/>
            <w:vAlign w:val="center"/>
          </w:tcPr>
          <w:p w14:paraId="757F7548">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名称</w:t>
            </w:r>
          </w:p>
        </w:tc>
        <w:tc>
          <w:tcPr>
            <w:tcW w:w="1208" w:type="dxa"/>
            <w:noWrap/>
            <w:vAlign w:val="center"/>
          </w:tcPr>
          <w:p w14:paraId="447E5298">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技术参数</w:t>
            </w:r>
          </w:p>
        </w:tc>
        <w:tc>
          <w:tcPr>
            <w:tcW w:w="883" w:type="dxa"/>
            <w:noWrap/>
            <w:vAlign w:val="center"/>
          </w:tcPr>
          <w:p w14:paraId="4ED11712">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品牌</w:t>
            </w:r>
            <w:r>
              <w:rPr>
                <w:rFonts w:hint="eastAsia" w:ascii="宋体" w:hAnsi="宋体" w:eastAsia="宋体" w:cs="宋体"/>
                <w:b/>
                <w:bCs/>
                <w:color w:val="auto"/>
                <w:sz w:val="28"/>
                <w:szCs w:val="28"/>
                <w:highlight w:val="none"/>
                <w:lang w:val="en-US" w:eastAsia="zh-CN"/>
              </w:rPr>
              <w:t xml:space="preserve">  </w:t>
            </w:r>
          </w:p>
        </w:tc>
        <w:tc>
          <w:tcPr>
            <w:tcW w:w="864" w:type="dxa"/>
            <w:noWrap w:val="0"/>
          </w:tcPr>
          <w:p w14:paraId="46521BA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生产厂家名称</w:t>
            </w:r>
          </w:p>
        </w:tc>
        <w:tc>
          <w:tcPr>
            <w:tcW w:w="709" w:type="dxa"/>
            <w:noWrap/>
            <w:vAlign w:val="center"/>
          </w:tcPr>
          <w:p w14:paraId="23568B3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数量</w:t>
            </w:r>
          </w:p>
        </w:tc>
        <w:tc>
          <w:tcPr>
            <w:tcW w:w="708" w:type="dxa"/>
            <w:noWrap/>
            <w:vAlign w:val="center"/>
          </w:tcPr>
          <w:p w14:paraId="76D8052C">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单位</w:t>
            </w:r>
          </w:p>
        </w:tc>
        <w:tc>
          <w:tcPr>
            <w:tcW w:w="886" w:type="dxa"/>
            <w:noWrap/>
            <w:vAlign w:val="center"/>
          </w:tcPr>
          <w:p w14:paraId="0EA725F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单价</w:t>
            </w:r>
          </w:p>
        </w:tc>
        <w:tc>
          <w:tcPr>
            <w:tcW w:w="1399" w:type="dxa"/>
            <w:noWrap/>
            <w:vAlign w:val="center"/>
          </w:tcPr>
          <w:p w14:paraId="32F3A0A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金额小计</w:t>
            </w:r>
          </w:p>
        </w:tc>
        <w:tc>
          <w:tcPr>
            <w:tcW w:w="1506" w:type="dxa"/>
            <w:noWrap/>
            <w:vAlign w:val="center"/>
          </w:tcPr>
          <w:p w14:paraId="2178CFD8">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备注</w:t>
            </w:r>
            <w:r>
              <w:rPr>
                <w:rFonts w:hint="eastAsia" w:ascii="宋体" w:hAnsi="宋体" w:eastAsia="宋体" w:cs="宋体"/>
                <w:b/>
                <w:color w:val="auto"/>
                <w:sz w:val="28"/>
                <w:szCs w:val="28"/>
                <w:highlight w:val="none"/>
              </w:rPr>
              <w:t>（是否为主要标的）</w:t>
            </w:r>
          </w:p>
        </w:tc>
      </w:tr>
      <w:tr w14:paraId="1EF9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91" w:type="dxa"/>
            <w:noWrap/>
            <w:vAlign w:val="center"/>
          </w:tcPr>
          <w:p w14:paraId="7EF9A9D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342" w:type="dxa"/>
            <w:noWrap/>
            <w:vAlign w:val="center"/>
          </w:tcPr>
          <w:p w14:paraId="466E7D0B">
            <w:pPr>
              <w:jc w:val="center"/>
              <w:rPr>
                <w:rFonts w:hint="eastAsia" w:ascii="宋体" w:hAnsi="宋体" w:eastAsia="宋体" w:cs="宋体"/>
                <w:color w:val="auto"/>
                <w:sz w:val="28"/>
                <w:szCs w:val="28"/>
                <w:highlight w:val="none"/>
              </w:rPr>
            </w:pPr>
          </w:p>
        </w:tc>
        <w:tc>
          <w:tcPr>
            <w:tcW w:w="1208" w:type="dxa"/>
            <w:noWrap/>
            <w:vAlign w:val="center"/>
          </w:tcPr>
          <w:p w14:paraId="347F3EF7">
            <w:pPr>
              <w:jc w:val="center"/>
              <w:rPr>
                <w:rFonts w:hint="eastAsia" w:ascii="宋体" w:hAnsi="宋体" w:eastAsia="宋体" w:cs="宋体"/>
                <w:color w:val="auto"/>
                <w:sz w:val="28"/>
                <w:szCs w:val="28"/>
                <w:highlight w:val="none"/>
              </w:rPr>
            </w:pPr>
          </w:p>
        </w:tc>
        <w:tc>
          <w:tcPr>
            <w:tcW w:w="883" w:type="dxa"/>
            <w:noWrap/>
            <w:vAlign w:val="center"/>
          </w:tcPr>
          <w:p w14:paraId="7F8C5732">
            <w:pPr>
              <w:jc w:val="center"/>
              <w:rPr>
                <w:rFonts w:hint="eastAsia" w:ascii="宋体" w:hAnsi="宋体" w:eastAsia="宋体" w:cs="宋体"/>
                <w:color w:val="auto"/>
                <w:sz w:val="28"/>
                <w:szCs w:val="28"/>
                <w:highlight w:val="none"/>
              </w:rPr>
            </w:pPr>
          </w:p>
        </w:tc>
        <w:tc>
          <w:tcPr>
            <w:tcW w:w="864" w:type="dxa"/>
            <w:noWrap w:val="0"/>
          </w:tcPr>
          <w:p w14:paraId="4265DE5E">
            <w:pPr>
              <w:jc w:val="center"/>
              <w:rPr>
                <w:rFonts w:hint="eastAsia" w:ascii="宋体" w:hAnsi="宋体" w:eastAsia="宋体" w:cs="宋体"/>
                <w:color w:val="auto"/>
                <w:sz w:val="28"/>
                <w:szCs w:val="28"/>
                <w:highlight w:val="none"/>
              </w:rPr>
            </w:pPr>
          </w:p>
        </w:tc>
        <w:tc>
          <w:tcPr>
            <w:tcW w:w="709" w:type="dxa"/>
            <w:noWrap/>
            <w:vAlign w:val="center"/>
          </w:tcPr>
          <w:p w14:paraId="50FCA6F1">
            <w:pPr>
              <w:jc w:val="center"/>
              <w:rPr>
                <w:rFonts w:hint="eastAsia" w:ascii="宋体" w:hAnsi="宋体" w:eastAsia="宋体" w:cs="宋体"/>
                <w:color w:val="auto"/>
                <w:sz w:val="28"/>
                <w:szCs w:val="28"/>
                <w:highlight w:val="none"/>
              </w:rPr>
            </w:pPr>
          </w:p>
        </w:tc>
        <w:tc>
          <w:tcPr>
            <w:tcW w:w="708" w:type="dxa"/>
            <w:noWrap/>
            <w:vAlign w:val="center"/>
          </w:tcPr>
          <w:p w14:paraId="5C2EA7E4">
            <w:pPr>
              <w:jc w:val="center"/>
              <w:rPr>
                <w:rFonts w:hint="eastAsia" w:ascii="宋体" w:hAnsi="宋体" w:eastAsia="宋体" w:cs="宋体"/>
                <w:color w:val="auto"/>
                <w:sz w:val="28"/>
                <w:szCs w:val="28"/>
                <w:highlight w:val="none"/>
              </w:rPr>
            </w:pPr>
          </w:p>
        </w:tc>
        <w:tc>
          <w:tcPr>
            <w:tcW w:w="886" w:type="dxa"/>
            <w:noWrap/>
            <w:vAlign w:val="center"/>
          </w:tcPr>
          <w:p w14:paraId="54E66C50">
            <w:pPr>
              <w:jc w:val="center"/>
              <w:rPr>
                <w:rFonts w:hint="eastAsia" w:ascii="宋体" w:hAnsi="宋体" w:eastAsia="宋体" w:cs="宋体"/>
                <w:color w:val="auto"/>
                <w:sz w:val="28"/>
                <w:szCs w:val="28"/>
                <w:highlight w:val="none"/>
              </w:rPr>
            </w:pPr>
          </w:p>
        </w:tc>
        <w:tc>
          <w:tcPr>
            <w:tcW w:w="1399" w:type="dxa"/>
            <w:noWrap/>
            <w:vAlign w:val="center"/>
          </w:tcPr>
          <w:p w14:paraId="6D64C0F0">
            <w:pPr>
              <w:jc w:val="center"/>
              <w:rPr>
                <w:rFonts w:hint="eastAsia" w:ascii="宋体" w:hAnsi="宋体" w:eastAsia="宋体" w:cs="宋体"/>
                <w:color w:val="auto"/>
                <w:sz w:val="28"/>
                <w:szCs w:val="28"/>
                <w:highlight w:val="none"/>
              </w:rPr>
            </w:pPr>
          </w:p>
        </w:tc>
        <w:tc>
          <w:tcPr>
            <w:tcW w:w="1506" w:type="dxa"/>
            <w:noWrap/>
            <w:vAlign w:val="center"/>
          </w:tcPr>
          <w:p w14:paraId="5DF74B65">
            <w:pPr>
              <w:jc w:val="center"/>
              <w:rPr>
                <w:rFonts w:hint="eastAsia" w:ascii="宋体" w:hAnsi="宋体" w:eastAsia="宋体" w:cs="宋体"/>
                <w:color w:val="auto"/>
                <w:sz w:val="28"/>
                <w:szCs w:val="28"/>
                <w:highlight w:val="none"/>
              </w:rPr>
            </w:pPr>
          </w:p>
        </w:tc>
      </w:tr>
      <w:tr w14:paraId="469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91" w:type="dxa"/>
            <w:noWrap/>
            <w:vAlign w:val="center"/>
          </w:tcPr>
          <w:p w14:paraId="4402FDAE">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1342" w:type="dxa"/>
            <w:noWrap/>
            <w:vAlign w:val="center"/>
          </w:tcPr>
          <w:p w14:paraId="5068035B">
            <w:pPr>
              <w:jc w:val="center"/>
              <w:rPr>
                <w:rFonts w:hint="eastAsia" w:ascii="宋体" w:hAnsi="宋体" w:eastAsia="宋体" w:cs="宋体"/>
                <w:color w:val="auto"/>
                <w:sz w:val="28"/>
                <w:szCs w:val="28"/>
                <w:highlight w:val="none"/>
              </w:rPr>
            </w:pPr>
          </w:p>
        </w:tc>
        <w:tc>
          <w:tcPr>
            <w:tcW w:w="1208" w:type="dxa"/>
            <w:noWrap/>
            <w:vAlign w:val="center"/>
          </w:tcPr>
          <w:p w14:paraId="09D20262">
            <w:pPr>
              <w:jc w:val="center"/>
              <w:rPr>
                <w:rFonts w:hint="eastAsia" w:ascii="宋体" w:hAnsi="宋体" w:eastAsia="宋体" w:cs="宋体"/>
                <w:color w:val="auto"/>
                <w:sz w:val="28"/>
                <w:szCs w:val="28"/>
                <w:highlight w:val="none"/>
              </w:rPr>
            </w:pPr>
          </w:p>
        </w:tc>
        <w:tc>
          <w:tcPr>
            <w:tcW w:w="883" w:type="dxa"/>
            <w:noWrap/>
            <w:vAlign w:val="center"/>
          </w:tcPr>
          <w:p w14:paraId="468D1727">
            <w:pPr>
              <w:jc w:val="center"/>
              <w:rPr>
                <w:rFonts w:hint="eastAsia" w:ascii="宋体" w:hAnsi="宋体" w:eastAsia="宋体" w:cs="宋体"/>
                <w:color w:val="auto"/>
                <w:sz w:val="28"/>
                <w:szCs w:val="28"/>
                <w:highlight w:val="none"/>
              </w:rPr>
            </w:pPr>
          </w:p>
        </w:tc>
        <w:tc>
          <w:tcPr>
            <w:tcW w:w="864" w:type="dxa"/>
            <w:noWrap w:val="0"/>
          </w:tcPr>
          <w:p w14:paraId="4D009262">
            <w:pPr>
              <w:jc w:val="center"/>
              <w:rPr>
                <w:rFonts w:hint="eastAsia" w:ascii="宋体" w:hAnsi="宋体" w:eastAsia="宋体" w:cs="宋体"/>
                <w:color w:val="auto"/>
                <w:sz w:val="28"/>
                <w:szCs w:val="28"/>
                <w:highlight w:val="none"/>
              </w:rPr>
            </w:pPr>
          </w:p>
        </w:tc>
        <w:tc>
          <w:tcPr>
            <w:tcW w:w="709" w:type="dxa"/>
            <w:noWrap/>
            <w:vAlign w:val="center"/>
          </w:tcPr>
          <w:p w14:paraId="17FB4135">
            <w:pPr>
              <w:jc w:val="center"/>
              <w:rPr>
                <w:rFonts w:hint="eastAsia" w:ascii="宋体" w:hAnsi="宋体" w:eastAsia="宋体" w:cs="宋体"/>
                <w:color w:val="auto"/>
                <w:sz w:val="28"/>
                <w:szCs w:val="28"/>
                <w:highlight w:val="none"/>
              </w:rPr>
            </w:pPr>
          </w:p>
        </w:tc>
        <w:tc>
          <w:tcPr>
            <w:tcW w:w="708" w:type="dxa"/>
            <w:noWrap/>
            <w:vAlign w:val="center"/>
          </w:tcPr>
          <w:p w14:paraId="26144FCB">
            <w:pPr>
              <w:jc w:val="center"/>
              <w:rPr>
                <w:rFonts w:hint="eastAsia" w:ascii="宋体" w:hAnsi="宋体" w:eastAsia="宋体" w:cs="宋体"/>
                <w:color w:val="auto"/>
                <w:sz w:val="28"/>
                <w:szCs w:val="28"/>
                <w:highlight w:val="none"/>
              </w:rPr>
            </w:pPr>
          </w:p>
        </w:tc>
        <w:tc>
          <w:tcPr>
            <w:tcW w:w="886" w:type="dxa"/>
            <w:noWrap/>
            <w:vAlign w:val="center"/>
          </w:tcPr>
          <w:p w14:paraId="58F8BC3D">
            <w:pPr>
              <w:jc w:val="center"/>
              <w:rPr>
                <w:rFonts w:hint="eastAsia" w:ascii="宋体" w:hAnsi="宋体" w:eastAsia="宋体" w:cs="宋体"/>
                <w:color w:val="auto"/>
                <w:sz w:val="28"/>
                <w:szCs w:val="28"/>
                <w:highlight w:val="none"/>
              </w:rPr>
            </w:pPr>
          </w:p>
        </w:tc>
        <w:tc>
          <w:tcPr>
            <w:tcW w:w="1399" w:type="dxa"/>
            <w:noWrap/>
            <w:vAlign w:val="center"/>
          </w:tcPr>
          <w:p w14:paraId="54843CBB">
            <w:pPr>
              <w:jc w:val="center"/>
              <w:rPr>
                <w:rFonts w:hint="eastAsia" w:ascii="宋体" w:hAnsi="宋体" w:eastAsia="宋体" w:cs="宋体"/>
                <w:color w:val="auto"/>
                <w:sz w:val="28"/>
                <w:szCs w:val="28"/>
                <w:highlight w:val="none"/>
              </w:rPr>
            </w:pPr>
          </w:p>
        </w:tc>
        <w:tc>
          <w:tcPr>
            <w:tcW w:w="1506" w:type="dxa"/>
            <w:noWrap/>
            <w:vAlign w:val="center"/>
          </w:tcPr>
          <w:p w14:paraId="5669A956">
            <w:pPr>
              <w:jc w:val="center"/>
              <w:rPr>
                <w:rFonts w:hint="eastAsia" w:ascii="宋体" w:hAnsi="宋体" w:eastAsia="宋体" w:cs="宋体"/>
                <w:color w:val="auto"/>
                <w:sz w:val="28"/>
                <w:szCs w:val="28"/>
                <w:highlight w:val="none"/>
              </w:rPr>
            </w:pPr>
          </w:p>
        </w:tc>
      </w:tr>
      <w:tr w14:paraId="17EC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91" w:type="dxa"/>
            <w:noWrap/>
            <w:vAlign w:val="center"/>
          </w:tcPr>
          <w:p w14:paraId="0AB8522E">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1342" w:type="dxa"/>
            <w:noWrap/>
            <w:vAlign w:val="center"/>
          </w:tcPr>
          <w:p w14:paraId="2887B7FA">
            <w:pPr>
              <w:jc w:val="center"/>
              <w:rPr>
                <w:rFonts w:hint="eastAsia" w:ascii="宋体" w:hAnsi="宋体" w:eastAsia="宋体" w:cs="宋体"/>
                <w:color w:val="auto"/>
                <w:sz w:val="28"/>
                <w:szCs w:val="28"/>
                <w:highlight w:val="none"/>
              </w:rPr>
            </w:pPr>
          </w:p>
        </w:tc>
        <w:tc>
          <w:tcPr>
            <w:tcW w:w="1208" w:type="dxa"/>
            <w:noWrap/>
            <w:vAlign w:val="center"/>
          </w:tcPr>
          <w:p w14:paraId="4CFB04DD">
            <w:pPr>
              <w:jc w:val="center"/>
              <w:rPr>
                <w:rFonts w:hint="eastAsia" w:ascii="宋体" w:hAnsi="宋体" w:eastAsia="宋体" w:cs="宋体"/>
                <w:color w:val="auto"/>
                <w:sz w:val="28"/>
                <w:szCs w:val="28"/>
                <w:highlight w:val="none"/>
              </w:rPr>
            </w:pPr>
          </w:p>
        </w:tc>
        <w:tc>
          <w:tcPr>
            <w:tcW w:w="883" w:type="dxa"/>
            <w:noWrap/>
            <w:vAlign w:val="center"/>
          </w:tcPr>
          <w:p w14:paraId="12A66230">
            <w:pPr>
              <w:jc w:val="center"/>
              <w:rPr>
                <w:rFonts w:hint="eastAsia" w:ascii="宋体" w:hAnsi="宋体" w:eastAsia="宋体" w:cs="宋体"/>
                <w:color w:val="auto"/>
                <w:sz w:val="28"/>
                <w:szCs w:val="28"/>
                <w:highlight w:val="none"/>
              </w:rPr>
            </w:pPr>
          </w:p>
        </w:tc>
        <w:tc>
          <w:tcPr>
            <w:tcW w:w="864" w:type="dxa"/>
            <w:noWrap w:val="0"/>
          </w:tcPr>
          <w:p w14:paraId="04CFB4DE">
            <w:pPr>
              <w:jc w:val="center"/>
              <w:rPr>
                <w:rFonts w:hint="eastAsia" w:ascii="宋体" w:hAnsi="宋体" w:eastAsia="宋体" w:cs="宋体"/>
                <w:color w:val="auto"/>
                <w:sz w:val="28"/>
                <w:szCs w:val="28"/>
                <w:highlight w:val="none"/>
              </w:rPr>
            </w:pPr>
          </w:p>
        </w:tc>
        <w:tc>
          <w:tcPr>
            <w:tcW w:w="709" w:type="dxa"/>
            <w:noWrap/>
            <w:vAlign w:val="center"/>
          </w:tcPr>
          <w:p w14:paraId="5B8F70FC">
            <w:pPr>
              <w:jc w:val="center"/>
              <w:rPr>
                <w:rFonts w:hint="eastAsia" w:ascii="宋体" w:hAnsi="宋体" w:eastAsia="宋体" w:cs="宋体"/>
                <w:color w:val="auto"/>
                <w:sz w:val="28"/>
                <w:szCs w:val="28"/>
                <w:highlight w:val="none"/>
              </w:rPr>
            </w:pPr>
          </w:p>
        </w:tc>
        <w:tc>
          <w:tcPr>
            <w:tcW w:w="708" w:type="dxa"/>
            <w:noWrap/>
            <w:vAlign w:val="center"/>
          </w:tcPr>
          <w:p w14:paraId="61A77276">
            <w:pPr>
              <w:jc w:val="center"/>
              <w:rPr>
                <w:rFonts w:hint="eastAsia" w:ascii="宋体" w:hAnsi="宋体" w:eastAsia="宋体" w:cs="宋体"/>
                <w:color w:val="auto"/>
                <w:sz w:val="28"/>
                <w:szCs w:val="28"/>
                <w:highlight w:val="none"/>
              </w:rPr>
            </w:pPr>
          </w:p>
        </w:tc>
        <w:tc>
          <w:tcPr>
            <w:tcW w:w="886" w:type="dxa"/>
            <w:noWrap/>
            <w:vAlign w:val="center"/>
          </w:tcPr>
          <w:p w14:paraId="244E55BF">
            <w:pPr>
              <w:jc w:val="center"/>
              <w:rPr>
                <w:rFonts w:hint="eastAsia" w:ascii="宋体" w:hAnsi="宋体" w:eastAsia="宋体" w:cs="宋体"/>
                <w:color w:val="auto"/>
                <w:sz w:val="28"/>
                <w:szCs w:val="28"/>
                <w:highlight w:val="none"/>
              </w:rPr>
            </w:pPr>
          </w:p>
        </w:tc>
        <w:tc>
          <w:tcPr>
            <w:tcW w:w="1399" w:type="dxa"/>
            <w:noWrap/>
            <w:vAlign w:val="center"/>
          </w:tcPr>
          <w:p w14:paraId="79542870">
            <w:pPr>
              <w:jc w:val="center"/>
              <w:rPr>
                <w:rFonts w:hint="eastAsia" w:ascii="宋体" w:hAnsi="宋体" w:eastAsia="宋体" w:cs="宋体"/>
                <w:color w:val="auto"/>
                <w:sz w:val="28"/>
                <w:szCs w:val="28"/>
                <w:highlight w:val="none"/>
              </w:rPr>
            </w:pPr>
          </w:p>
        </w:tc>
        <w:tc>
          <w:tcPr>
            <w:tcW w:w="1506" w:type="dxa"/>
            <w:noWrap/>
            <w:vAlign w:val="center"/>
          </w:tcPr>
          <w:p w14:paraId="6772C122">
            <w:pPr>
              <w:jc w:val="center"/>
              <w:rPr>
                <w:rFonts w:hint="eastAsia" w:ascii="宋体" w:hAnsi="宋体" w:eastAsia="宋体" w:cs="宋体"/>
                <w:color w:val="auto"/>
                <w:sz w:val="28"/>
                <w:szCs w:val="28"/>
                <w:highlight w:val="none"/>
              </w:rPr>
            </w:pPr>
          </w:p>
        </w:tc>
      </w:tr>
      <w:tr w14:paraId="5BD8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91" w:type="dxa"/>
            <w:noWrap/>
            <w:vAlign w:val="center"/>
          </w:tcPr>
          <w:p w14:paraId="2CCD3831">
            <w:pPr>
              <w:spacing w:line="360" w:lineRule="auto"/>
              <w:jc w:val="center"/>
              <w:rPr>
                <w:rFonts w:hint="eastAsia" w:ascii="宋体" w:hAnsi="宋体" w:eastAsia="宋体" w:cs="宋体"/>
                <w:color w:val="auto"/>
                <w:sz w:val="28"/>
                <w:szCs w:val="28"/>
                <w:highlight w:val="none"/>
              </w:rPr>
            </w:pPr>
          </w:p>
        </w:tc>
        <w:tc>
          <w:tcPr>
            <w:tcW w:w="1342" w:type="dxa"/>
            <w:noWrap/>
            <w:vAlign w:val="center"/>
          </w:tcPr>
          <w:p w14:paraId="01FC5181">
            <w:pPr>
              <w:spacing w:line="360" w:lineRule="auto"/>
              <w:jc w:val="center"/>
              <w:rPr>
                <w:rFonts w:hint="eastAsia" w:ascii="宋体" w:hAnsi="宋体" w:eastAsia="宋体" w:cs="宋体"/>
                <w:color w:val="auto"/>
                <w:sz w:val="28"/>
                <w:szCs w:val="28"/>
                <w:highlight w:val="none"/>
              </w:rPr>
            </w:pPr>
          </w:p>
        </w:tc>
        <w:tc>
          <w:tcPr>
            <w:tcW w:w="1208" w:type="dxa"/>
            <w:noWrap/>
            <w:vAlign w:val="center"/>
          </w:tcPr>
          <w:p w14:paraId="27E55F67">
            <w:pPr>
              <w:spacing w:line="360" w:lineRule="auto"/>
              <w:jc w:val="center"/>
              <w:rPr>
                <w:rFonts w:hint="eastAsia" w:ascii="宋体" w:hAnsi="宋体" w:eastAsia="宋体" w:cs="宋体"/>
                <w:color w:val="auto"/>
                <w:sz w:val="28"/>
                <w:szCs w:val="28"/>
                <w:highlight w:val="none"/>
              </w:rPr>
            </w:pPr>
          </w:p>
        </w:tc>
        <w:tc>
          <w:tcPr>
            <w:tcW w:w="883" w:type="dxa"/>
            <w:noWrap/>
            <w:vAlign w:val="center"/>
          </w:tcPr>
          <w:p w14:paraId="466B1167">
            <w:pPr>
              <w:spacing w:line="360" w:lineRule="auto"/>
              <w:jc w:val="center"/>
              <w:rPr>
                <w:rFonts w:hint="eastAsia" w:ascii="宋体" w:hAnsi="宋体" w:eastAsia="宋体" w:cs="宋体"/>
                <w:color w:val="auto"/>
                <w:sz w:val="28"/>
                <w:szCs w:val="28"/>
                <w:highlight w:val="none"/>
              </w:rPr>
            </w:pPr>
          </w:p>
        </w:tc>
        <w:tc>
          <w:tcPr>
            <w:tcW w:w="864" w:type="dxa"/>
            <w:noWrap w:val="0"/>
          </w:tcPr>
          <w:p w14:paraId="1E70406A">
            <w:pPr>
              <w:spacing w:line="360" w:lineRule="auto"/>
              <w:jc w:val="center"/>
              <w:rPr>
                <w:rFonts w:hint="eastAsia" w:ascii="宋体" w:hAnsi="宋体" w:eastAsia="宋体" w:cs="宋体"/>
                <w:color w:val="auto"/>
                <w:sz w:val="28"/>
                <w:szCs w:val="28"/>
                <w:highlight w:val="none"/>
              </w:rPr>
            </w:pPr>
          </w:p>
        </w:tc>
        <w:tc>
          <w:tcPr>
            <w:tcW w:w="709" w:type="dxa"/>
            <w:noWrap/>
            <w:vAlign w:val="center"/>
          </w:tcPr>
          <w:p w14:paraId="3EF6D984">
            <w:pPr>
              <w:spacing w:line="360" w:lineRule="auto"/>
              <w:jc w:val="center"/>
              <w:rPr>
                <w:rFonts w:hint="eastAsia" w:ascii="宋体" w:hAnsi="宋体" w:eastAsia="宋体" w:cs="宋体"/>
                <w:color w:val="auto"/>
                <w:sz w:val="28"/>
                <w:szCs w:val="28"/>
                <w:highlight w:val="none"/>
              </w:rPr>
            </w:pPr>
          </w:p>
        </w:tc>
        <w:tc>
          <w:tcPr>
            <w:tcW w:w="708" w:type="dxa"/>
            <w:noWrap/>
            <w:vAlign w:val="center"/>
          </w:tcPr>
          <w:p w14:paraId="693B016E">
            <w:pPr>
              <w:spacing w:line="360" w:lineRule="auto"/>
              <w:jc w:val="center"/>
              <w:rPr>
                <w:rFonts w:hint="eastAsia" w:ascii="宋体" w:hAnsi="宋体" w:eastAsia="宋体" w:cs="宋体"/>
                <w:color w:val="auto"/>
                <w:sz w:val="28"/>
                <w:szCs w:val="28"/>
                <w:highlight w:val="none"/>
              </w:rPr>
            </w:pPr>
          </w:p>
        </w:tc>
        <w:tc>
          <w:tcPr>
            <w:tcW w:w="886" w:type="dxa"/>
            <w:noWrap/>
            <w:vAlign w:val="center"/>
          </w:tcPr>
          <w:p w14:paraId="761AC87B">
            <w:pPr>
              <w:spacing w:line="360" w:lineRule="auto"/>
              <w:jc w:val="center"/>
              <w:rPr>
                <w:rFonts w:hint="eastAsia" w:ascii="宋体" w:hAnsi="宋体" w:eastAsia="宋体" w:cs="宋体"/>
                <w:color w:val="auto"/>
                <w:sz w:val="28"/>
                <w:szCs w:val="28"/>
                <w:highlight w:val="none"/>
              </w:rPr>
            </w:pPr>
          </w:p>
        </w:tc>
        <w:tc>
          <w:tcPr>
            <w:tcW w:w="1399" w:type="dxa"/>
            <w:noWrap/>
            <w:vAlign w:val="center"/>
          </w:tcPr>
          <w:p w14:paraId="0FA4CCC0">
            <w:pPr>
              <w:spacing w:line="360" w:lineRule="auto"/>
              <w:jc w:val="center"/>
              <w:rPr>
                <w:rFonts w:hint="eastAsia" w:ascii="宋体" w:hAnsi="宋体" w:eastAsia="宋体" w:cs="宋体"/>
                <w:color w:val="auto"/>
                <w:sz w:val="28"/>
                <w:szCs w:val="28"/>
                <w:highlight w:val="none"/>
              </w:rPr>
            </w:pPr>
          </w:p>
        </w:tc>
        <w:tc>
          <w:tcPr>
            <w:tcW w:w="1506" w:type="dxa"/>
            <w:noWrap/>
            <w:vAlign w:val="center"/>
          </w:tcPr>
          <w:p w14:paraId="0447300B">
            <w:pPr>
              <w:spacing w:line="360" w:lineRule="auto"/>
              <w:jc w:val="center"/>
              <w:rPr>
                <w:rFonts w:hint="eastAsia" w:ascii="宋体" w:hAnsi="宋体" w:eastAsia="宋体" w:cs="宋体"/>
                <w:color w:val="auto"/>
                <w:sz w:val="28"/>
                <w:szCs w:val="28"/>
                <w:highlight w:val="none"/>
              </w:rPr>
            </w:pPr>
          </w:p>
        </w:tc>
      </w:tr>
      <w:tr w14:paraId="1BE1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91" w:type="dxa"/>
            <w:noWrap/>
            <w:vAlign w:val="center"/>
          </w:tcPr>
          <w:p w14:paraId="21DD6A0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金额合计</w:t>
            </w:r>
          </w:p>
        </w:tc>
        <w:tc>
          <w:tcPr>
            <w:tcW w:w="9505" w:type="dxa"/>
            <w:gridSpan w:val="9"/>
            <w:noWrap w:val="0"/>
          </w:tcPr>
          <w:p w14:paraId="6659445B">
            <w:pPr>
              <w:spacing w:line="360" w:lineRule="auto"/>
              <w:jc w:val="center"/>
              <w:rPr>
                <w:rFonts w:hint="eastAsia" w:ascii="宋体" w:hAnsi="宋体" w:eastAsia="宋体" w:cs="宋体"/>
                <w:color w:val="auto"/>
                <w:sz w:val="28"/>
                <w:szCs w:val="28"/>
                <w:highlight w:val="none"/>
              </w:rPr>
            </w:pPr>
          </w:p>
        </w:tc>
      </w:tr>
    </w:tbl>
    <w:p w14:paraId="213D8FA2">
      <w:pPr>
        <w:spacing w:line="360" w:lineRule="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注： 1.本项目一次性报价，</w:t>
      </w:r>
      <w:r>
        <w:rPr>
          <w:rFonts w:hint="eastAsia" w:ascii="宋体" w:hAnsi="宋体" w:eastAsia="宋体" w:cs="宋体"/>
          <w:b/>
          <w:color w:val="auto"/>
          <w:sz w:val="28"/>
          <w:szCs w:val="28"/>
          <w:highlight w:val="none"/>
          <w:lang w:val="zh-CN"/>
        </w:rPr>
        <w:t>响应供应商必须详细报出采购清单中各个子项的名称、规格、工程量、单价、备注中的内容等，且本表各分项报价合计应当与询价报价表中的响应总报价相等。请各供应商务必按照以上要求填报，否则作为无效响应处理。</w:t>
      </w:r>
    </w:p>
    <w:p w14:paraId="69D86FB7">
      <w:pPr>
        <w:spacing w:line="360" w:lineRule="auto"/>
        <w:ind w:firstLine="6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color w:val="auto"/>
          <w:sz w:val="28"/>
          <w:szCs w:val="28"/>
          <w:highlight w:val="none"/>
          <w:lang w:val="zh-CN"/>
        </w:rPr>
        <w:t xml:space="preserve"> 供应商须详细备注主要标的信息。内容不实的，属于提供虚假材料谋取中标、成交，依照《中华人民共和国政府采购法》等国家有关规定追究相应责任。</w:t>
      </w:r>
    </w:p>
    <w:p w14:paraId="3BF719FE">
      <w:pPr>
        <w:spacing w:line="312" w:lineRule="auto"/>
        <w:ind w:firstLine="3360"/>
        <w:jc w:val="left"/>
        <w:rPr>
          <w:rFonts w:hint="eastAsia" w:ascii="宋体" w:hAnsi="宋体" w:eastAsia="宋体" w:cs="宋体"/>
          <w:color w:val="auto"/>
          <w:sz w:val="28"/>
          <w:szCs w:val="28"/>
          <w:highlight w:val="none"/>
        </w:rPr>
      </w:pPr>
    </w:p>
    <w:p w14:paraId="2D42074D">
      <w:pPr>
        <w:spacing w:line="312" w:lineRule="auto"/>
        <w:ind w:firstLine="3360"/>
        <w:jc w:val="left"/>
        <w:rPr>
          <w:rFonts w:hint="eastAsia" w:ascii="宋体" w:hAnsi="宋体" w:eastAsia="宋体" w:cs="宋体"/>
          <w:color w:val="auto"/>
          <w:sz w:val="28"/>
          <w:szCs w:val="28"/>
          <w:highlight w:val="none"/>
        </w:rPr>
      </w:pPr>
    </w:p>
    <w:p w14:paraId="44BD6178">
      <w:pPr>
        <w:spacing w:line="312" w:lineRule="auto"/>
        <w:ind w:firstLine="336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722061E9">
      <w:pPr>
        <w:spacing w:line="312" w:lineRule="auto"/>
        <w:ind w:firstLine="33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14:paraId="5AA972E0">
      <w:pPr>
        <w:spacing w:line="312" w:lineRule="auto"/>
        <w:ind w:firstLine="33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03E820F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14:paraId="1E7B33B6">
      <w:pPr>
        <w:spacing w:line="300" w:lineRule="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10</w:t>
      </w:r>
    </w:p>
    <w:p w14:paraId="329C0E71">
      <w:pPr>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14:paraId="7B01F150">
      <w:pPr>
        <w:spacing w:line="360" w:lineRule="auto"/>
        <w:ind w:firstLine="56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1CBD6E16">
      <w:pPr>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F363748">
      <w:pPr>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B6E434F">
      <w:pPr>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0FDBAE24">
      <w:pPr>
        <w:spacing w:line="360" w:lineRule="auto"/>
        <w:ind w:firstLine="56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1189732E">
      <w:pPr>
        <w:spacing w:line="360" w:lineRule="auto"/>
        <w:ind w:firstLine="56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726E4674">
      <w:pPr>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注：1.从业人员、营业收入、资产总额填报上一年度数据，无上一年度数据的新成立企业可不填报。</w:t>
      </w:r>
    </w:p>
    <w:p w14:paraId="4E714DAF">
      <w:pPr>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2.响应供应商须根据上述要求，详细列明货物清单中所有产品制造商的具体情况，否则不能享受中小企业扶持政策。</w:t>
      </w:r>
    </w:p>
    <w:p w14:paraId="53B6A0A3">
      <w:pPr>
        <w:spacing w:line="300" w:lineRule="auto"/>
        <w:ind w:firstLine="42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3.供应商按照本办法规定提供声明函内容不实的，属于提供虚假材料谋取中标、成交，依照《中华人民共和国政府采购法》等国家有关规定追究相应责任。</w:t>
      </w:r>
    </w:p>
    <w:p w14:paraId="148911F1">
      <w:pPr>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企业名称（盖章）：</w:t>
      </w:r>
    </w:p>
    <w:p w14:paraId="22B89A32">
      <w:pPr>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14:paraId="5440B99F">
      <w:pPr>
        <w:spacing w:line="300" w:lineRule="auto"/>
        <w:outlineLvl w:val="0"/>
        <w:rPr>
          <w:rFonts w:hint="eastAsia" w:ascii="宋体" w:hAnsi="宋体" w:eastAsia="宋体" w:cs="宋体"/>
          <w:color w:val="auto"/>
          <w:sz w:val="28"/>
          <w:szCs w:val="28"/>
          <w:highlight w:val="none"/>
        </w:rPr>
      </w:pPr>
    </w:p>
    <w:p w14:paraId="56BBD43D">
      <w:pPr>
        <w:spacing w:line="300" w:lineRule="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11</w:t>
      </w:r>
    </w:p>
    <w:p w14:paraId="1C003B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0FAB846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2C31FA0">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4093AD98">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8"/>
          <w:szCs w:val="28"/>
          <w:highlight w:val="none"/>
        </w:rPr>
      </w:pPr>
    </w:p>
    <w:p w14:paraId="60EE70D7">
      <w:pPr>
        <w:keepNext w:val="0"/>
        <w:keepLines w:val="0"/>
        <w:pageBreakBefore w:val="0"/>
        <w:widowControl w:val="0"/>
        <w:kinsoku/>
        <w:wordWrap/>
        <w:overflowPunct/>
        <w:topLinePunct w:val="0"/>
        <w:autoSpaceDE/>
        <w:autoSpaceDN/>
        <w:bidi w:val="0"/>
        <w:adjustRightInd/>
        <w:snapToGrid/>
        <w:spacing w:line="360" w:lineRule="auto"/>
        <w:ind w:firstLine="584"/>
        <w:textAlignment w:val="auto"/>
        <w:rPr>
          <w:rFonts w:hint="eastAsia" w:ascii="宋体" w:hAnsi="宋体" w:eastAsia="宋体" w:cs="宋体"/>
          <w:color w:val="auto"/>
          <w:spacing w:val="6"/>
          <w:sz w:val="28"/>
          <w:szCs w:val="28"/>
          <w:highlight w:val="none"/>
        </w:rPr>
      </w:pPr>
    </w:p>
    <w:p w14:paraId="4A3D7B90">
      <w:pPr>
        <w:keepNext w:val="0"/>
        <w:keepLines w:val="0"/>
        <w:pageBreakBefore w:val="0"/>
        <w:widowControl w:val="0"/>
        <w:kinsoku/>
        <w:wordWrap/>
        <w:overflowPunct/>
        <w:topLinePunct w:val="0"/>
        <w:autoSpaceDE/>
        <w:autoSpaceDN/>
        <w:bidi w:val="0"/>
        <w:adjustRightInd/>
        <w:snapToGrid/>
        <w:spacing w:line="360" w:lineRule="auto"/>
        <w:ind w:firstLine="584"/>
        <w:textAlignment w:val="auto"/>
        <w:rPr>
          <w:rFonts w:hint="eastAsia" w:ascii="宋体" w:hAnsi="宋体" w:eastAsia="宋体" w:cs="宋体"/>
          <w:color w:val="auto"/>
          <w:spacing w:val="6"/>
          <w:sz w:val="28"/>
          <w:szCs w:val="28"/>
          <w:highlight w:val="none"/>
        </w:rPr>
      </w:pPr>
    </w:p>
    <w:p w14:paraId="4770B96A">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57EF268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403ACA7B">
      <w:pPr>
        <w:keepNext w:val="0"/>
        <w:keepLines w:val="0"/>
        <w:pageBreakBefore w:val="0"/>
        <w:widowControl w:val="0"/>
        <w:kinsoku/>
        <w:wordWrap/>
        <w:overflowPunct/>
        <w:topLinePunct w:val="0"/>
        <w:autoSpaceDE/>
        <w:autoSpaceDN/>
        <w:bidi w:val="0"/>
        <w:adjustRightInd/>
        <w:snapToGrid/>
        <w:spacing w:line="360" w:lineRule="auto"/>
        <w:ind w:firstLine="584"/>
        <w:textAlignment w:val="auto"/>
        <w:rPr>
          <w:rFonts w:hint="eastAsia" w:ascii="宋体" w:hAnsi="宋体" w:eastAsia="宋体" w:cs="宋体"/>
          <w:color w:val="auto"/>
          <w:spacing w:val="6"/>
          <w:sz w:val="28"/>
          <w:szCs w:val="28"/>
          <w:highlight w:val="none"/>
        </w:rPr>
      </w:pPr>
    </w:p>
    <w:p w14:paraId="1943B58D">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84"/>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5706FB00">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6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6DF59315">
      <w:pPr>
        <w:spacing w:line="300" w:lineRule="auto"/>
        <w:outlineLvl w:val="0"/>
        <w:rPr>
          <w:rFonts w:hint="eastAsia" w:ascii="宋体" w:hAnsi="宋体" w:eastAsia="宋体" w:cs="宋体"/>
          <w:color w:val="auto"/>
          <w:sz w:val="28"/>
          <w:szCs w:val="28"/>
          <w:highlight w:val="none"/>
        </w:rPr>
      </w:pPr>
    </w:p>
    <w:p w14:paraId="040B63E5">
      <w:pPr>
        <w:spacing w:line="300" w:lineRule="auto"/>
        <w:outlineLvl w:val="0"/>
        <w:rPr>
          <w:rFonts w:hint="eastAsia" w:ascii="宋体" w:hAnsi="宋体" w:eastAsia="宋体" w:cs="宋体"/>
          <w:color w:val="auto"/>
          <w:sz w:val="28"/>
          <w:szCs w:val="28"/>
          <w:highlight w:val="none"/>
        </w:rPr>
      </w:pPr>
    </w:p>
    <w:p w14:paraId="0E666636">
      <w:pPr>
        <w:spacing w:line="300" w:lineRule="auto"/>
        <w:outlineLvl w:val="0"/>
        <w:rPr>
          <w:rFonts w:hint="eastAsia" w:ascii="宋体" w:hAnsi="宋体" w:eastAsia="宋体" w:cs="宋体"/>
          <w:color w:val="auto"/>
          <w:sz w:val="28"/>
          <w:szCs w:val="28"/>
          <w:highlight w:val="none"/>
        </w:rPr>
      </w:pPr>
    </w:p>
    <w:p w14:paraId="590B7031">
      <w:pPr>
        <w:spacing w:line="300" w:lineRule="auto"/>
        <w:outlineLvl w:val="0"/>
        <w:rPr>
          <w:rFonts w:hint="eastAsia" w:ascii="宋体" w:hAnsi="宋体" w:eastAsia="宋体" w:cs="宋体"/>
          <w:color w:val="auto"/>
          <w:sz w:val="28"/>
          <w:szCs w:val="28"/>
          <w:highlight w:val="none"/>
        </w:rPr>
      </w:pPr>
    </w:p>
    <w:p w14:paraId="04E71B87">
      <w:pPr>
        <w:spacing w:line="300" w:lineRule="auto"/>
        <w:outlineLvl w:val="0"/>
        <w:rPr>
          <w:rFonts w:hint="eastAsia" w:ascii="宋体" w:hAnsi="宋体" w:eastAsia="宋体" w:cs="宋体"/>
          <w:color w:val="auto"/>
          <w:sz w:val="28"/>
          <w:szCs w:val="28"/>
          <w:highlight w:val="none"/>
        </w:rPr>
      </w:pPr>
    </w:p>
    <w:p w14:paraId="68216B0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14:paraId="34E3E987">
      <w:pPr>
        <w:spacing w:line="300" w:lineRule="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附件1</w:t>
      </w:r>
      <w:r>
        <w:rPr>
          <w:rFonts w:hint="eastAsia" w:ascii="宋体" w:hAnsi="宋体" w:eastAsia="宋体" w:cs="宋体"/>
          <w:color w:val="auto"/>
          <w:sz w:val="28"/>
          <w:szCs w:val="28"/>
          <w:highlight w:val="none"/>
          <w:lang w:val="en-US" w:eastAsia="zh-CN"/>
        </w:rPr>
        <w:t>2</w:t>
      </w:r>
    </w:p>
    <w:p w14:paraId="6B6BB3F2">
      <w:pPr>
        <w:spacing w:line="42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监狱和戒毒企业证明材料</w:t>
      </w:r>
    </w:p>
    <w:p w14:paraId="22525FED">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sz w:val="28"/>
          <w:szCs w:val="28"/>
          <w:highlight w:val="none"/>
        </w:rPr>
      </w:pPr>
    </w:p>
    <w:p w14:paraId="64D279DF">
      <w:pPr>
        <w:keepNext w:val="0"/>
        <w:keepLines w:val="0"/>
        <w:pageBreakBefore w:val="0"/>
        <w:widowControl w:val="0"/>
        <w:kinsoku/>
        <w:wordWrap/>
        <w:overflowPunct/>
        <w:topLinePunct w:val="0"/>
        <w:autoSpaceDE/>
        <w:autoSpaceDN/>
        <w:bidi w:val="0"/>
        <w:adjustRightInd/>
        <w:snapToGrid/>
        <w:spacing w:line="360" w:lineRule="auto"/>
        <w:ind w:firstLine="495"/>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77241D5">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sz w:val="28"/>
          <w:szCs w:val="28"/>
          <w:highlight w:val="none"/>
        </w:rPr>
      </w:pPr>
    </w:p>
    <w:p w14:paraId="6B508F17">
      <w:pPr>
        <w:keepNext w:val="0"/>
        <w:keepLines w:val="0"/>
        <w:pageBreakBefore w:val="0"/>
        <w:widowControl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A47FDB7">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1D8B2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74010B6D">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E20FA9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rPr>
      </w:pPr>
    </w:p>
    <w:p w14:paraId="1A3A3DF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24B58D69">
      <w:pPr>
        <w:keepNext w:val="0"/>
        <w:keepLines w:val="0"/>
        <w:pageBreakBefore w:val="0"/>
        <w:widowControl w:val="0"/>
        <w:kinsoku/>
        <w:wordWrap/>
        <w:overflowPunct/>
        <w:topLinePunct w:val="0"/>
        <w:autoSpaceDE/>
        <w:autoSpaceDN/>
        <w:bidi w:val="0"/>
        <w:adjustRightInd/>
        <w:snapToGrid/>
        <w:spacing w:line="360" w:lineRule="auto"/>
        <w:ind w:firstLine="560"/>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6825E780">
      <w:pPr>
        <w:spacing w:line="300" w:lineRule="auto"/>
        <w:outlineLvl w:val="0"/>
        <w:rPr>
          <w:rFonts w:hint="eastAsia" w:ascii="宋体" w:hAnsi="宋体" w:eastAsia="宋体" w:cs="宋体"/>
          <w:color w:val="auto"/>
          <w:sz w:val="28"/>
          <w:szCs w:val="28"/>
          <w:highlight w:val="none"/>
        </w:rPr>
      </w:pPr>
    </w:p>
    <w:p w14:paraId="1D029874">
      <w:pPr>
        <w:spacing w:line="300" w:lineRule="auto"/>
        <w:outlineLvl w:val="0"/>
        <w:rPr>
          <w:rFonts w:hint="eastAsia" w:ascii="宋体" w:hAnsi="宋体" w:eastAsia="宋体" w:cs="宋体"/>
          <w:color w:val="auto"/>
          <w:sz w:val="28"/>
          <w:szCs w:val="28"/>
          <w:highlight w:val="none"/>
        </w:rPr>
      </w:pPr>
    </w:p>
    <w:p w14:paraId="4AFA82C5">
      <w:pPr>
        <w:spacing w:line="300" w:lineRule="auto"/>
        <w:outlineLvl w:val="0"/>
        <w:rPr>
          <w:rFonts w:hint="eastAsia" w:ascii="宋体" w:hAnsi="宋体" w:eastAsia="宋体" w:cs="宋体"/>
          <w:color w:val="auto"/>
          <w:sz w:val="28"/>
          <w:szCs w:val="28"/>
          <w:highlight w:val="none"/>
        </w:rPr>
      </w:pPr>
    </w:p>
    <w:p w14:paraId="4346C4D7">
      <w:pPr>
        <w:spacing w:line="300" w:lineRule="auto"/>
        <w:outlineLvl w:val="0"/>
        <w:rPr>
          <w:rFonts w:hint="eastAsia" w:ascii="宋体" w:hAnsi="宋体" w:eastAsia="宋体" w:cs="宋体"/>
          <w:color w:val="auto"/>
          <w:sz w:val="28"/>
          <w:szCs w:val="28"/>
          <w:highlight w:val="none"/>
        </w:rPr>
      </w:pPr>
    </w:p>
    <w:p w14:paraId="16E6E4B0">
      <w:pPr>
        <w:spacing w:line="300" w:lineRule="auto"/>
        <w:outlineLvl w:val="0"/>
        <w:rPr>
          <w:rFonts w:hint="eastAsia" w:ascii="宋体" w:hAnsi="宋体" w:eastAsia="宋体" w:cs="宋体"/>
          <w:color w:val="auto"/>
          <w:sz w:val="28"/>
          <w:szCs w:val="28"/>
          <w:highlight w:val="none"/>
        </w:rPr>
      </w:pPr>
    </w:p>
    <w:p w14:paraId="4F9E2D59">
      <w:pPr>
        <w:spacing w:line="300" w:lineRule="auto"/>
        <w:outlineLvl w:val="0"/>
        <w:rPr>
          <w:rFonts w:hint="eastAsia" w:ascii="宋体" w:hAnsi="宋体" w:eastAsia="宋体" w:cs="宋体"/>
          <w:color w:val="auto"/>
          <w:sz w:val="28"/>
          <w:szCs w:val="28"/>
          <w:highlight w:val="none"/>
        </w:rPr>
      </w:pPr>
    </w:p>
    <w:p w14:paraId="392DF4D7">
      <w:pPr>
        <w:spacing w:line="300" w:lineRule="auto"/>
        <w:outlineLvl w:val="0"/>
        <w:rPr>
          <w:rFonts w:hint="eastAsia" w:ascii="宋体" w:hAnsi="宋体" w:eastAsia="宋体" w:cs="宋体"/>
          <w:color w:val="auto"/>
          <w:sz w:val="28"/>
          <w:szCs w:val="28"/>
          <w:highlight w:val="none"/>
        </w:rPr>
      </w:pPr>
    </w:p>
    <w:p w14:paraId="4FA3A071">
      <w:pPr>
        <w:spacing w:line="300" w:lineRule="auto"/>
        <w:outlineLvl w:val="0"/>
        <w:rPr>
          <w:rFonts w:hint="eastAsia" w:ascii="宋体" w:hAnsi="宋体" w:eastAsia="宋体" w:cs="宋体"/>
          <w:color w:val="auto"/>
          <w:sz w:val="28"/>
          <w:szCs w:val="28"/>
          <w:highlight w:val="none"/>
        </w:rPr>
      </w:pPr>
    </w:p>
    <w:p w14:paraId="75AFA320">
      <w:pPr>
        <w:spacing w:line="300" w:lineRule="auto"/>
        <w:outlineLvl w:val="0"/>
        <w:rPr>
          <w:rFonts w:hint="eastAsia" w:ascii="宋体" w:hAnsi="宋体" w:eastAsia="宋体" w:cs="宋体"/>
          <w:color w:val="auto"/>
          <w:sz w:val="28"/>
          <w:szCs w:val="28"/>
          <w:highlight w:val="none"/>
        </w:rPr>
      </w:pPr>
    </w:p>
    <w:p w14:paraId="6F43156A">
      <w:pPr>
        <w:spacing w:line="300" w:lineRule="auto"/>
        <w:outlineLvl w:val="0"/>
        <w:rPr>
          <w:rFonts w:hint="eastAsia" w:ascii="宋体" w:hAnsi="宋体" w:eastAsia="宋体" w:cs="宋体"/>
          <w:color w:val="auto"/>
          <w:sz w:val="28"/>
          <w:szCs w:val="28"/>
          <w:highlight w:val="none"/>
        </w:rPr>
      </w:pPr>
    </w:p>
    <w:p w14:paraId="7B9768F8">
      <w:pPr>
        <w:rPr>
          <w:rFonts w:hint="eastAsia"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t>附件1</w:t>
      </w:r>
      <w:r>
        <w:rPr>
          <w:rFonts w:hint="eastAsia" w:ascii="宋体" w:hAnsi="宋体" w:cs="宋体"/>
          <w:bCs/>
          <w:color w:val="auto"/>
          <w:sz w:val="32"/>
          <w:szCs w:val="32"/>
          <w:highlight w:val="none"/>
          <w:lang w:val="en-US" w:eastAsia="zh-CN" w:bidi="ar"/>
        </w:rPr>
        <w:t>3</w:t>
      </w:r>
    </w:p>
    <w:p w14:paraId="64A1D6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质疑函范本</w:t>
      </w:r>
    </w:p>
    <w:p w14:paraId="458453CA">
      <w:pPr>
        <w:keepNext w:val="0"/>
        <w:keepLines w:val="0"/>
        <w:pageBreakBefore w:val="0"/>
        <w:kinsoku/>
        <w:wordWrap/>
        <w:overflowPunct/>
        <w:topLinePunct w:val="0"/>
        <w:autoSpaceDE/>
        <w:autoSpaceDN/>
        <w:bidi w:val="0"/>
        <w:adjustRightInd/>
        <w:snapToGrid/>
        <w:spacing w:before="312"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A0CE4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质疑供应商：</w:t>
      </w:r>
    </w:p>
    <w:p w14:paraId="3A2EBB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A089D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02972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授权代表：</w:t>
      </w:r>
    </w:p>
    <w:p w14:paraId="230CDD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349C18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656BB4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0461D1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CA2FE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2736C9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采购人名称：</w:t>
      </w:r>
    </w:p>
    <w:p w14:paraId="21C4361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351742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30FCDF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质疑事项1：</w:t>
      </w:r>
    </w:p>
    <w:p w14:paraId="7A22E0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事实依据：</w:t>
      </w:r>
    </w:p>
    <w:p w14:paraId="721C5D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EF156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p>
    <w:p w14:paraId="5A83DF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p>
    <w:p w14:paraId="6A0712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质疑事项2</w:t>
      </w:r>
    </w:p>
    <w:p w14:paraId="341F59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E6D81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715C11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请求：</w:t>
      </w:r>
    </w:p>
    <w:p w14:paraId="3CB899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7A2768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75758D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219363A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70ED43E5">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589546C1">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4CBC55B">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6163F8C3">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23F52D79">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27250B9F">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D40E643">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rPr>
      </w:pPr>
    </w:p>
    <w:p w14:paraId="319ABBEA">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8"/>
          <w:szCs w:val="28"/>
          <w:highlight w:val="none"/>
        </w:rPr>
      </w:pPr>
    </w:p>
    <w:p w14:paraId="0791C6D0">
      <w:pPr>
        <w:spacing w:line="312" w:lineRule="auto"/>
        <w:rPr>
          <w:rFonts w:hint="eastAsia" w:ascii="宋体" w:hAnsi="宋体" w:eastAsia="宋体" w:cs="宋体"/>
          <w:color w:val="auto"/>
          <w:sz w:val="28"/>
          <w:szCs w:val="28"/>
          <w:highlight w:val="none"/>
        </w:rPr>
      </w:pPr>
    </w:p>
    <w:sectPr>
      <w:footerReference r:id="rId3" w:type="default"/>
      <w:footerReference r:id="rId4" w:type="even"/>
      <w:pgSz w:w="11915" w:h="16840"/>
      <w:pgMar w:top="1440" w:right="1587" w:bottom="1440" w:left="1587" w:header="851" w:footer="85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Arial Unicode MS">
    <w:altName w:val="Arial"/>
    <w:panose1 w:val="020B0604020202020204"/>
    <w:charset w:val="00"/>
    <w:family w:val="auto"/>
    <w:pitch w:val="default"/>
    <w:sig w:usb0="00000000" w:usb1="00000000" w:usb2="00000000" w:usb3="00000000" w:csb0="00000000" w:csb1="00000000"/>
  </w:font>
  <w:font w:name="monospace">
    <w:altName w:val="NumberOnly"/>
    <w:panose1 w:val="020B0503020202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5EF4">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5D146484">
                          <w:pPr>
                            <w:pStyle w:val="24"/>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&#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SZyi9YBAACxAwAADgAAAAAAAAABACAAAAAe&#10;AQAAZHJzL2Uyb0RvYy54bWxQSwUGAAAAAAYABgBZAQAAZgUAAAAA&#10;">
              <v:fill on="f" focussize="0,0"/>
              <v:stroke on="f" joinstyle="round"/>
              <v:imagedata o:title=""/>
              <o:lock v:ext="edit" aspectratio="f"/>
              <v:textbox inset="0mm,0mm,0mm,0mm" style="mso-fit-shape-to-text:t;">
                <w:txbxContent>
                  <w:p w14:paraId="5D146484">
                    <w:pPr>
                      <w:pStyle w:val="2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6C52F">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5401C5DF">
                          <w:pPr>
                            <w:pStyle w:val="2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&#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SH8k9YBAACxAwAADgAAAAAAAAABACAAAAAe&#10;AQAAZHJzL2Uyb0RvYy54bWxQSwUGAAAAAAYABgBZAQAAZgUAAAAA&#10;">
              <v:fill on="f" focussize="0,0"/>
              <v:stroke on="f" joinstyle="round"/>
              <v:imagedata o:title=""/>
              <o:lock v:ext="edit" aspectratio="f"/>
              <v:textbox inset="0mm,0mm,0mm,0mm" style="mso-fit-shape-to-text:t;">
                <w:txbxContent>
                  <w:p w14:paraId="5401C5DF">
                    <w:pPr>
                      <w:pStyle w:val="2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931A2"/>
    <w:multiLevelType w:val="singleLevel"/>
    <w:tmpl w:val="F70931A2"/>
    <w:lvl w:ilvl="0" w:tentative="0">
      <w:start w:val="6"/>
      <w:numFmt w:val="chineseCounting"/>
      <w:suff w:val="nothing"/>
      <w:lvlText w:val="%1、"/>
      <w:lvlJc w:val="left"/>
      <w:rPr>
        <w:rFonts w:hint="eastAsia"/>
      </w:rPr>
    </w:lvl>
  </w:abstractNum>
  <w:abstractNum w:abstractNumId="1">
    <w:nsid w:val="4383A645"/>
    <w:multiLevelType w:val="singleLevel"/>
    <w:tmpl w:val="4383A645"/>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53106"/>
    <w:rsid w:val="09F66F68"/>
    <w:rsid w:val="0B4F3031"/>
    <w:rsid w:val="0CA43CE5"/>
    <w:rsid w:val="111B209C"/>
    <w:rsid w:val="112F5034"/>
    <w:rsid w:val="13737F6D"/>
    <w:rsid w:val="16702E8A"/>
    <w:rsid w:val="19E02981"/>
    <w:rsid w:val="1B440422"/>
    <w:rsid w:val="23F52C20"/>
    <w:rsid w:val="35D334D5"/>
    <w:rsid w:val="3720190B"/>
    <w:rsid w:val="3BE00CF1"/>
    <w:rsid w:val="3F807C67"/>
    <w:rsid w:val="53175D76"/>
    <w:rsid w:val="54F25FA2"/>
    <w:rsid w:val="5DDB1389"/>
    <w:rsid w:val="6052563D"/>
    <w:rsid w:val="686C635E"/>
    <w:rsid w:val="695816C8"/>
    <w:rsid w:val="6C26279A"/>
    <w:rsid w:val="6EC97AE3"/>
    <w:rsid w:val="759A1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215"/>
    <w:qFormat/>
    <w:uiPriority w:val="0"/>
    <w:pPr>
      <w:keepNext/>
      <w:keepLines/>
      <w:spacing w:before="340" w:after="330" w:line="576" w:lineRule="auto"/>
      <w:outlineLvl w:val="0"/>
    </w:pPr>
    <w:rPr>
      <w:rFonts w:ascii="Times New Roman" w:hAnsi="Times New Roman"/>
      <w:b/>
      <w:sz w:val="44"/>
      <w:szCs w:val="20"/>
    </w:rPr>
  </w:style>
  <w:style w:type="paragraph" w:styleId="3">
    <w:name w:val="heading 2"/>
    <w:basedOn w:val="1"/>
    <w:next w:val="1"/>
    <w:link w:val="5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qFormat/>
    <w:uiPriority w:val="0"/>
    <w:pPr>
      <w:keepNext/>
      <w:keepLines/>
      <w:spacing w:before="260" w:after="260" w:line="416" w:lineRule="atLeast"/>
      <w:jc w:val="left"/>
      <w:outlineLvl w:val="2"/>
    </w:pPr>
    <w:rPr>
      <w:rFonts w:hint="eastAsia" w:ascii="宋体" w:hAnsi="宋体"/>
      <w:b/>
      <w:sz w:val="32"/>
      <w:szCs w:val="20"/>
    </w:rPr>
  </w:style>
  <w:style w:type="paragraph" w:styleId="5">
    <w:name w:val="heading 4"/>
    <w:basedOn w:val="1"/>
    <w:next w:val="1"/>
    <w:qFormat/>
    <w:uiPriority w:val="0"/>
    <w:pPr>
      <w:keepNext/>
      <w:jc w:val="center"/>
      <w:outlineLvl w:val="3"/>
    </w:pPr>
    <w:rPr>
      <w:rFonts w:eastAsia="新宋体"/>
      <w:sz w:val="30"/>
      <w:szCs w:val="21"/>
    </w:rPr>
  </w:style>
  <w:style w:type="paragraph" w:styleId="6">
    <w:name w:val="heading 5"/>
    <w:basedOn w:val="1"/>
    <w:next w:val="1"/>
    <w:link w:val="5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8"/>
    <w:qFormat/>
    <w:uiPriority w:val="0"/>
    <w:pPr>
      <w:keepNext/>
      <w:jc w:val="center"/>
      <w:outlineLvl w:val="5"/>
    </w:pPr>
    <w:rPr>
      <w:b/>
      <w:sz w:val="44"/>
      <w:szCs w:val="20"/>
    </w:rPr>
  </w:style>
  <w:style w:type="paragraph" w:styleId="9">
    <w:name w:val="heading 7"/>
    <w:basedOn w:val="1"/>
    <w:next w:val="1"/>
    <w:link w:val="6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6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63"/>
    <w:unhideWhenUsed/>
    <w:qFormat/>
    <w:uiPriority w:val="9"/>
    <w:pPr>
      <w:keepNext/>
      <w:keepLines/>
      <w:spacing w:before="320" w:after="200"/>
      <w:outlineLvl w:val="8"/>
    </w:pPr>
    <w:rPr>
      <w:rFonts w:ascii="Arial" w:hAnsi="Arial" w:eastAsia="Arial" w:cs="Arial"/>
      <w:i/>
      <w:iCs/>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 w:val="20"/>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index 5"/>
    <w:basedOn w:val="1"/>
    <w:next w:val="1"/>
    <w:unhideWhenUsed/>
    <w:qFormat/>
    <w:uiPriority w:val="99"/>
    <w:pPr>
      <w:ind w:left="1050" w:hanging="210"/>
      <w:jc w:val="left"/>
    </w:pPr>
    <w:rPr>
      <w:sz w:val="18"/>
      <w:szCs w:val="18"/>
      <w:lang w:eastAsia="zh-TW"/>
    </w:rPr>
  </w:style>
  <w:style w:type="paragraph" w:styleId="15">
    <w:name w:val="Document Map"/>
    <w:basedOn w:val="1"/>
    <w:link w:val="216"/>
    <w:semiHidden/>
    <w:unhideWhenUsed/>
    <w:qFormat/>
    <w:uiPriority w:val="0"/>
    <w:rPr>
      <w:rFonts w:ascii="Microsoft YaHei UI" w:eastAsia="Microsoft YaHei UI"/>
      <w:sz w:val="18"/>
      <w:szCs w:val="18"/>
    </w:rPr>
  </w:style>
  <w:style w:type="paragraph" w:styleId="16">
    <w:name w:val="Body Text"/>
    <w:basedOn w:val="1"/>
    <w:next w:val="1"/>
    <w:qFormat/>
    <w:uiPriority w:val="0"/>
    <w:pPr>
      <w:spacing w:after="120"/>
    </w:pPr>
    <w:rPr>
      <w:rFonts w:ascii="Times New Roman" w:hAnsi="Times New Roman"/>
      <w:szCs w:val="20"/>
    </w:rPr>
  </w:style>
  <w:style w:type="paragraph" w:styleId="17">
    <w:name w:val="Body Text Indent"/>
    <w:basedOn w:val="1"/>
    <w:next w:val="18"/>
    <w:qFormat/>
    <w:uiPriority w:val="0"/>
    <w:pPr>
      <w:ind w:left="420"/>
    </w:pPr>
  </w:style>
  <w:style w:type="paragraph" w:styleId="18">
    <w:name w:val="envelope return"/>
    <w:basedOn w:val="1"/>
    <w:qFormat/>
    <w:uiPriority w:val="0"/>
    <w:rPr>
      <w:rFonts w:ascii="Arial" w:hAnsi="Arial"/>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Plain Text"/>
    <w:basedOn w:val="1"/>
    <w:next w:val="1"/>
    <w:qFormat/>
    <w:uiPriority w:val="0"/>
    <w:rPr>
      <w:rFonts w:hint="eastAsia" w:ascii="宋体" w:hAnsi="Courier New"/>
      <w:szCs w:val="20"/>
    </w:rPr>
  </w:style>
  <w:style w:type="paragraph" w:styleId="22">
    <w:name w:val="toc 8"/>
    <w:basedOn w:val="1"/>
    <w:next w:val="1"/>
    <w:unhideWhenUsed/>
    <w:qFormat/>
    <w:uiPriority w:val="39"/>
    <w:pPr>
      <w:spacing w:after="57"/>
      <w:ind w:left="1984" w:right="0" w:firstLine="0"/>
    </w:pPr>
  </w:style>
  <w:style w:type="paragraph" w:styleId="23">
    <w:name w:val="endnote text"/>
    <w:basedOn w:val="1"/>
    <w:link w:val="200"/>
    <w:semiHidden/>
    <w:unhideWhenUsed/>
    <w:qFormat/>
    <w:uiPriority w:val="99"/>
    <w:pPr>
      <w:spacing w:after="0" w:line="240" w:lineRule="auto"/>
    </w:pPr>
    <w:rPr>
      <w:sz w:val="20"/>
    </w:rPr>
  </w:style>
  <w:style w:type="paragraph" w:styleId="24">
    <w:name w:val="footer"/>
    <w:basedOn w:val="1"/>
    <w:link w:val="213"/>
    <w:qFormat/>
    <w:uiPriority w:val="99"/>
    <w:pPr>
      <w:tabs>
        <w:tab w:val="center" w:pos="4153"/>
        <w:tab w:val="right" w:pos="8306"/>
      </w:tabs>
      <w:jc w:val="left"/>
    </w:pPr>
    <w:rPr>
      <w:sz w:val="18"/>
    </w:rPr>
  </w:style>
  <w:style w:type="paragraph" w:styleId="2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6">
    <w:name w:val="toc 1"/>
    <w:basedOn w:val="1"/>
    <w:next w:val="1"/>
    <w:unhideWhenUsed/>
    <w:qFormat/>
    <w:uiPriority w:val="39"/>
    <w:pPr>
      <w:spacing w:after="57"/>
      <w:ind w:left="0" w:right="0" w:firstLine="0"/>
    </w:pPr>
  </w:style>
  <w:style w:type="paragraph" w:styleId="27">
    <w:name w:val="toc 4"/>
    <w:basedOn w:val="1"/>
    <w:next w:val="1"/>
    <w:unhideWhenUsed/>
    <w:qFormat/>
    <w:uiPriority w:val="39"/>
    <w:pPr>
      <w:spacing w:after="57"/>
      <w:ind w:left="850" w:right="0" w:firstLine="0"/>
    </w:pPr>
  </w:style>
  <w:style w:type="paragraph" w:styleId="28">
    <w:name w:val="Subtitle"/>
    <w:basedOn w:val="1"/>
    <w:next w:val="1"/>
    <w:link w:val="66"/>
    <w:qFormat/>
    <w:uiPriority w:val="11"/>
    <w:pPr>
      <w:spacing w:before="200" w:after="200"/>
    </w:pPr>
    <w:rPr>
      <w:sz w:val="24"/>
      <w:szCs w:val="24"/>
    </w:rPr>
  </w:style>
  <w:style w:type="paragraph" w:styleId="29">
    <w:name w:val="footnote text"/>
    <w:basedOn w:val="1"/>
    <w:next w:val="14"/>
    <w:qFormat/>
    <w:uiPriority w:val="0"/>
    <w:pPr>
      <w:spacing w:line="312" w:lineRule="atLeast"/>
      <w:jc w:val="left"/>
    </w:pPr>
    <w:rPr>
      <w:sz w:val="18"/>
      <w:szCs w:val="20"/>
    </w:rPr>
  </w:style>
  <w:style w:type="paragraph" w:styleId="30">
    <w:name w:val="toc 6"/>
    <w:basedOn w:val="1"/>
    <w:next w:val="1"/>
    <w:unhideWhenUsed/>
    <w:qFormat/>
    <w:uiPriority w:val="39"/>
    <w:pPr>
      <w:spacing w:after="57"/>
      <w:ind w:left="1417" w:right="0" w:firstLine="0"/>
    </w:pPr>
  </w:style>
  <w:style w:type="paragraph" w:styleId="31">
    <w:name w:val="table of figures"/>
    <w:basedOn w:val="1"/>
    <w:next w:val="1"/>
    <w:unhideWhenUsed/>
    <w:qFormat/>
    <w:uiPriority w:val="99"/>
    <w:pPr>
      <w:spacing w:after="0" w:afterAutospacing="0"/>
    </w:pPr>
  </w:style>
  <w:style w:type="paragraph" w:styleId="32">
    <w:name w:val="toc 2"/>
    <w:basedOn w:val="1"/>
    <w:next w:val="1"/>
    <w:unhideWhenUsed/>
    <w:qFormat/>
    <w:uiPriority w:val="39"/>
    <w:pPr>
      <w:spacing w:after="57"/>
      <w:ind w:left="283" w:right="0" w:firstLine="0"/>
    </w:pPr>
  </w:style>
  <w:style w:type="paragraph" w:styleId="33">
    <w:name w:val="toc 9"/>
    <w:basedOn w:val="1"/>
    <w:next w:val="1"/>
    <w:unhideWhenUsed/>
    <w:qFormat/>
    <w:uiPriority w:val="39"/>
    <w:pPr>
      <w:spacing w:after="57"/>
      <w:ind w:left="2268" w:right="0" w:firstLine="0"/>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sz w:val="24"/>
      <w:szCs w:val="24"/>
      <w:lang w:val="en-US" w:eastAsia="zh-CN" w:bidi="ar"/>
    </w:rPr>
  </w:style>
  <w:style w:type="paragraph" w:styleId="35">
    <w:name w:val="Normal (Web)"/>
    <w:basedOn w:val="1"/>
    <w:qFormat/>
    <w:uiPriority w:val="0"/>
    <w:pPr>
      <w:widowControl/>
      <w:spacing w:before="100" w:beforeAutospacing="1" w:after="100" w:afterAutospacing="1"/>
      <w:jc w:val="left"/>
    </w:pPr>
    <w:rPr>
      <w:rFonts w:hint="eastAsia" w:ascii="Arial Unicode MS" w:hAnsi="Arial Unicode MS"/>
      <w:sz w:val="24"/>
      <w:szCs w:val="20"/>
    </w:rPr>
  </w:style>
  <w:style w:type="paragraph" w:styleId="36">
    <w:name w:val="Title"/>
    <w:basedOn w:val="1"/>
    <w:next w:val="1"/>
    <w:link w:val="65"/>
    <w:qFormat/>
    <w:uiPriority w:val="10"/>
    <w:pPr>
      <w:spacing w:before="300" w:after="200"/>
      <w:contextualSpacing/>
    </w:pPr>
    <w:rPr>
      <w:sz w:val="48"/>
      <w:szCs w:val="48"/>
    </w:rPr>
  </w:style>
  <w:style w:type="paragraph" w:styleId="37">
    <w:name w:val="Body Text First Indent"/>
    <w:basedOn w:val="16"/>
    <w:qFormat/>
    <w:uiPriority w:val="0"/>
    <w:pPr>
      <w:ind w:firstLine="420"/>
    </w:pPr>
  </w:style>
  <w:style w:type="paragraph" w:styleId="38">
    <w:name w:val="Body Text First Indent 2"/>
    <w:basedOn w:val="17"/>
    <w:next w:val="1"/>
    <w:qFormat/>
    <w:uiPriority w:val="0"/>
    <w:pPr>
      <w:spacing w:after="120"/>
      <w:ind w:firstLine="420"/>
    </w:pPr>
    <w:rPr>
      <w:rFonts w:ascii="Times New Roman" w:hAnsi="Times New Roman"/>
      <w:szCs w:val="20"/>
    </w:rPr>
  </w:style>
  <w:style w:type="table" w:styleId="40">
    <w:name w:val="Table Grid"/>
    <w:basedOn w:val="3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basedOn w:val="41"/>
    <w:semiHidden/>
    <w:unhideWhenUsed/>
    <w:qFormat/>
    <w:uiPriority w:val="99"/>
    <w:rPr>
      <w:vertAlign w:val="superscript"/>
    </w:rPr>
  </w:style>
  <w:style w:type="character" w:styleId="43">
    <w:name w:val="FollowedHyperlink"/>
    <w:qFormat/>
    <w:uiPriority w:val="0"/>
    <w:rPr>
      <w:color w:val="800080"/>
      <w:u w:val="none"/>
    </w:rPr>
  </w:style>
  <w:style w:type="character" w:styleId="44">
    <w:name w:val="HTML Definition"/>
    <w:basedOn w:val="41"/>
    <w:qFormat/>
    <w:uiPriority w:val="0"/>
  </w:style>
  <w:style w:type="character" w:styleId="45">
    <w:name w:val="HTML Typewriter"/>
    <w:basedOn w:val="41"/>
    <w:qFormat/>
    <w:uiPriority w:val="0"/>
    <w:rPr>
      <w:rFonts w:hint="default" w:ascii="monospace" w:hAnsi="monospace" w:eastAsia="monospace" w:cs="monospace"/>
      <w:sz w:val="20"/>
    </w:rPr>
  </w:style>
  <w:style w:type="character" w:styleId="46">
    <w:name w:val="HTML Acronym"/>
    <w:basedOn w:val="41"/>
    <w:qFormat/>
    <w:uiPriority w:val="0"/>
  </w:style>
  <w:style w:type="character" w:styleId="47">
    <w:name w:val="HTML Variable"/>
    <w:basedOn w:val="41"/>
    <w:qFormat/>
    <w:uiPriority w:val="0"/>
  </w:style>
  <w:style w:type="character" w:styleId="48">
    <w:name w:val="Hyperlink"/>
    <w:basedOn w:val="41"/>
    <w:qFormat/>
    <w:uiPriority w:val="0"/>
    <w:rPr>
      <w:color w:val="0000FF"/>
      <w:u w:val="none"/>
    </w:rPr>
  </w:style>
  <w:style w:type="character" w:styleId="49">
    <w:name w:val="HTML Code"/>
    <w:basedOn w:val="41"/>
    <w:qFormat/>
    <w:uiPriority w:val="0"/>
    <w:rPr>
      <w:rFonts w:ascii="monospace" w:hAnsi="monospace" w:eastAsia="monospace" w:cs="monospace"/>
      <w:sz w:val="20"/>
    </w:rPr>
  </w:style>
  <w:style w:type="character" w:styleId="50">
    <w:name w:val="HTML Cite"/>
    <w:basedOn w:val="41"/>
    <w:qFormat/>
    <w:uiPriority w:val="0"/>
  </w:style>
  <w:style w:type="character" w:styleId="51">
    <w:name w:val="footnote reference"/>
    <w:basedOn w:val="41"/>
    <w:unhideWhenUsed/>
    <w:qFormat/>
    <w:uiPriority w:val="99"/>
    <w:rPr>
      <w:vertAlign w:val="superscript"/>
    </w:rPr>
  </w:style>
  <w:style w:type="character" w:styleId="52">
    <w:name w:val="HTML Keyboard"/>
    <w:basedOn w:val="41"/>
    <w:qFormat/>
    <w:uiPriority w:val="0"/>
    <w:rPr>
      <w:rFonts w:hint="default" w:ascii="monospace" w:hAnsi="monospace" w:eastAsia="monospace" w:cs="monospace"/>
      <w:sz w:val="20"/>
    </w:rPr>
  </w:style>
  <w:style w:type="character" w:styleId="53">
    <w:name w:val="HTML Sample"/>
    <w:basedOn w:val="41"/>
    <w:qFormat/>
    <w:uiPriority w:val="0"/>
    <w:rPr>
      <w:rFonts w:hint="default" w:ascii="monospace" w:hAnsi="monospace" w:eastAsia="monospace" w:cs="monospace"/>
    </w:rPr>
  </w:style>
  <w:style w:type="paragraph" w:customStyle="1" w:styleId="54">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character" w:customStyle="1" w:styleId="55">
    <w:name w:val="Heading 1 Char"/>
    <w:basedOn w:val="41"/>
    <w:qFormat/>
    <w:uiPriority w:val="9"/>
    <w:rPr>
      <w:rFonts w:ascii="Arial" w:hAnsi="Arial" w:eastAsia="Arial" w:cs="Arial"/>
      <w:sz w:val="40"/>
      <w:szCs w:val="40"/>
    </w:rPr>
  </w:style>
  <w:style w:type="character" w:customStyle="1" w:styleId="56">
    <w:name w:val="Heading 2 Char"/>
    <w:basedOn w:val="41"/>
    <w:link w:val="3"/>
    <w:qFormat/>
    <w:uiPriority w:val="9"/>
    <w:rPr>
      <w:rFonts w:ascii="Arial" w:hAnsi="Arial" w:eastAsia="Arial" w:cs="Arial"/>
      <w:sz w:val="34"/>
    </w:rPr>
  </w:style>
  <w:style w:type="character" w:customStyle="1" w:styleId="57">
    <w:name w:val="Heading 3 Char"/>
    <w:basedOn w:val="41"/>
    <w:uiPriority w:val="9"/>
    <w:rPr>
      <w:rFonts w:ascii="Arial" w:hAnsi="Arial" w:eastAsia="Arial" w:cs="Arial"/>
      <w:sz w:val="30"/>
      <w:szCs w:val="30"/>
    </w:rPr>
  </w:style>
  <w:style w:type="character" w:customStyle="1" w:styleId="58">
    <w:name w:val="Heading 4 Char"/>
    <w:basedOn w:val="41"/>
    <w:qFormat/>
    <w:uiPriority w:val="9"/>
    <w:rPr>
      <w:rFonts w:ascii="Arial" w:hAnsi="Arial" w:eastAsia="Arial" w:cs="Arial"/>
      <w:b/>
      <w:bCs/>
      <w:sz w:val="26"/>
      <w:szCs w:val="26"/>
    </w:rPr>
  </w:style>
  <w:style w:type="character" w:customStyle="1" w:styleId="59">
    <w:name w:val="Heading 5 Char"/>
    <w:basedOn w:val="41"/>
    <w:link w:val="6"/>
    <w:qFormat/>
    <w:uiPriority w:val="9"/>
    <w:rPr>
      <w:rFonts w:ascii="Arial" w:hAnsi="Arial" w:eastAsia="Arial" w:cs="Arial"/>
      <w:b/>
      <w:bCs/>
      <w:sz w:val="24"/>
      <w:szCs w:val="24"/>
    </w:rPr>
  </w:style>
  <w:style w:type="character" w:customStyle="1" w:styleId="60">
    <w:name w:val="Heading 6 Char"/>
    <w:basedOn w:val="41"/>
    <w:qFormat/>
    <w:uiPriority w:val="9"/>
    <w:rPr>
      <w:rFonts w:ascii="Arial" w:hAnsi="Arial" w:eastAsia="Arial" w:cs="Arial"/>
      <w:b/>
      <w:bCs/>
      <w:sz w:val="22"/>
      <w:szCs w:val="22"/>
    </w:rPr>
  </w:style>
  <w:style w:type="character" w:customStyle="1" w:styleId="61">
    <w:name w:val="Heading 7 Char"/>
    <w:basedOn w:val="41"/>
    <w:link w:val="9"/>
    <w:qFormat/>
    <w:uiPriority w:val="9"/>
    <w:rPr>
      <w:rFonts w:ascii="Arial" w:hAnsi="Arial" w:eastAsia="Arial" w:cs="Arial"/>
      <w:b/>
      <w:bCs/>
      <w:i/>
      <w:iCs/>
      <w:sz w:val="22"/>
      <w:szCs w:val="22"/>
    </w:rPr>
  </w:style>
  <w:style w:type="character" w:customStyle="1" w:styleId="62">
    <w:name w:val="Heading 8 Char"/>
    <w:basedOn w:val="41"/>
    <w:link w:val="10"/>
    <w:qFormat/>
    <w:uiPriority w:val="9"/>
    <w:rPr>
      <w:rFonts w:ascii="Arial" w:hAnsi="Arial" w:eastAsia="Arial" w:cs="Arial"/>
      <w:i/>
      <w:iCs/>
      <w:sz w:val="22"/>
      <w:szCs w:val="22"/>
    </w:rPr>
  </w:style>
  <w:style w:type="character" w:customStyle="1" w:styleId="63">
    <w:name w:val="Heading 9 Char"/>
    <w:basedOn w:val="41"/>
    <w:link w:val="11"/>
    <w:qFormat/>
    <w:uiPriority w:val="9"/>
    <w:rPr>
      <w:rFonts w:ascii="Arial" w:hAnsi="Arial" w:eastAsia="Arial" w:cs="Arial"/>
      <w:i/>
      <w:iCs/>
      <w:sz w:val="21"/>
      <w:szCs w:val="21"/>
    </w:rPr>
  </w:style>
  <w:style w:type="paragraph" w:styleId="64">
    <w:name w:val="No Spacing"/>
    <w:qFormat/>
    <w:uiPriority w:val="1"/>
    <w:pPr>
      <w:spacing w:before="0" w:after="0" w:line="240" w:lineRule="auto"/>
    </w:pPr>
    <w:rPr>
      <w:rFonts w:hint="default" w:ascii="Times New Roman" w:hAnsi="Times New Roman" w:eastAsia="宋体" w:cs="Times New Roman"/>
    </w:rPr>
  </w:style>
  <w:style w:type="character" w:customStyle="1" w:styleId="65">
    <w:name w:val="Title Char"/>
    <w:basedOn w:val="41"/>
    <w:link w:val="36"/>
    <w:qFormat/>
    <w:uiPriority w:val="10"/>
    <w:rPr>
      <w:sz w:val="48"/>
      <w:szCs w:val="48"/>
    </w:rPr>
  </w:style>
  <w:style w:type="character" w:customStyle="1" w:styleId="66">
    <w:name w:val="Subtitle Char"/>
    <w:basedOn w:val="41"/>
    <w:link w:val="28"/>
    <w:qFormat/>
    <w:uiPriority w:val="11"/>
    <w:rPr>
      <w:sz w:val="24"/>
      <w:szCs w:val="24"/>
    </w:rPr>
  </w:style>
  <w:style w:type="paragraph" w:styleId="67">
    <w:name w:val="Quote"/>
    <w:basedOn w:val="1"/>
    <w:next w:val="1"/>
    <w:link w:val="68"/>
    <w:qFormat/>
    <w:uiPriority w:val="29"/>
    <w:pPr>
      <w:ind w:left="720" w:right="720"/>
    </w:pPr>
    <w:rPr>
      <w:i/>
    </w:rPr>
  </w:style>
  <w:style w:type="character" w:customStyle="1" w:styleId="68">
    <w:name w:val="Quote Char"/>
    <w:link w:val="67"/>
    <w:qFormat/>
    <w:uiPriority w:val="29"/>
    <w:rPr>
      <w:i/>
    </w:rPr>
  </w:style>
  <w:style w:type="paragraph" w:styleId="69">
    <w:name w:val="Intense Quote"/>
    <w:basedOn w:val="1"/>
    <w:next w:val="1"/>
    <w:link w:val="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0">
    <w:name w:val="Intense Quote Char"/>
    <w:link w:val="69"/>
    <w:qFormat/>
    <w:uiPriority w:val="30"/>
    <w:rPr>
      <w:i/>
    </w:rPr>
  </w:style>
  <w:style w:type="character" w:customStyle="1" w:styleId="71">
    <w:name w:val="Header Char"/>
    <w:basedOn w:val="41"/>
    <w:qFormat/>
    <w:uiPriority w:val="99"/>
  </w:style>
  <w:style w:type="character" w:customStyle="1" w:styleId="72">
    <w:name w:val="Footer Char"/>
    <w:basedOn w:val="41"/>
    <w:qFormat/>
    <w:uiPriority w:val="99"/>
  </w:style>
  <w:style w:type="character" w:customStyle="1" w:styleId="73">
    <w:name w:val="Caption Char"/>
    <w:qFormat/>
    <w:uiPriority w:val="99"/>
  </w:style>
  <w:style w:type="table" w:customStyle="1" w:styleId="74">
    <w:name w:val="Table Grid Light"/>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5">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3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3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3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3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3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2">
    <w:name w:val="Grid Table 1 Light - Accent 2"/>
    <w:basedOn w:val="39"/>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3">
    <w:name w:val="Grid Table 1 Light - Accent 3"/>
    <w:basedOn w:val="3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4">
    <w:name w:val="Grid Table 1 Light - Accent 4"/>
    <w:basedOn w:val="3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5">
    <w:name w:val="Grid Table 1 Light - Accent 5"/>
    <w:basedOn w:val="3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6">
    <w:name w:val="Grid Table 1 Light - Accent 6"/>
    <w:basedOn w:val="3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7">
    <w:name w:val="Grid Table 2"/>
    <w:basedOn w:val="3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3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9">
    <w:name w:val="Grid Table 2 - Accent 2"/>
    <w:basedOn w:val="3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2 - Accent 3"/>
    <w:basedOn w:val="3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2 - Accent 4"/>
    <w:basedOn w:val="3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2 - Accent 5"/>
    <w:basedOn w:val="3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2 - Accent 6"/>
    <w:basedOn w:val="3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3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6">
    <w:name w:val="Grid Table 3 - Accent 2"/>
    <w:basedOn w:val="3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7">
    <w:name w:val="Grid Table 3 - Accent 3"/>
    <w:basedOn w:val="3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8">
    <w:name w:val="Grid Table 3 - Accent 4"/>
    <w:basedOn w:val="3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9">
    <w:name w:val="Grid Table 3 - Accent 5"/>
    <w:basedOn w:val="3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0">
    <w:name w:val="Grid Table 3 - Accent 6"/>
    <w:basedOn w:val="3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1">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3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3">
    <w:name w:val="Grid Table 4 - Accent 2"/>
    <w:basedOn w:val="3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4">
    <w:name w:val="Grid Table 4 - Accent 3"/>
    <w:basedOn w:val="3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5">
    <w:name w:val="Grid Table 4 - Accent 4"/>
    <w:basedOn w:val="3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6">
    <w:name w:val="Grid Table 4 - Accent 5"/>
    <w:basedOn w:val="39"/>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7">
    <w:name w:val="Grid Table 4 - Accent 6"/>
    <w:basedOn w:val="39"/>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8">
    <w:name w:val="Grid Table 5 Dark"/>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0">
    <w:name w:val="Grid Table 5 Dark - Accent 2"/>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1">
    <w:name w:val="Grid Table 5 Dark - Accent 3"/>
    <w:basedOn w:val="3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2">
    <w:name w:val="Grid Table 5 Dark- Accent 4"/>
    <w:basedOn w:val="3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3">
    <w:name w:val="Grid Table 5 Dark - Accent 5"/>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4">
    <w:name w:val="Grid Table 5 Dark - Accent 6"/>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5">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3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3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39"/>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9">
    <w:name w:val="Grid Table 6 Colorful - Accent 4"/>
    <w:basedOn w:val="3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3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1">
    <w:name w:val="Grid Table 6 Colorful - Accent 6"/>
    <w:basedOn w:val="39"/>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2">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3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3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39"/>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6">
    <w:name w:val="Grid Table 7 Colorful - Accent 4"/>
    <w:basedOn w:val="3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3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8">
    <w:name w:val="Grid Table 7 Colorful - Accent 6"/>
    <w:basedOn w:val="39"/>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9">
    <w:name w:val="List Table 1 Light"/>
    <w:basedOn w:val="3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3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1">
    <w:name w:val="List Table 1 Light - Accent 2"/>
    <w:basedOn w:val="39"/>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2">
    <w:name w:val="List Table 1 Light - Accent 3"/>
    <w:basedOn w:val="3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3">
    <w:name w:val="List Table 1 Light - Accent 4"/>
    <w:basedOn w:val="39"/>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4">
    <w:name w:val="List Table 1 Light - Accent 5"/>
    <w:basedOn w:val="39"/>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5">
    <w:name w:val="List Table 1 Light - Accent 6"/>
    <w:basedOn w:val="39"/>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6">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3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8">
    <w:name w:val="List Table 2 - Accent 2"/>
    <w:basedOn w:val="3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2 - Accent 3"/>
    <w:basedOn w:val="3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2 - Accent 4"/>
    <w:basedOn w:val="3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2 - Accent 5"/>
    <w:basedOn w:val="3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2">
    <w:name w:val="List Table 2 - Accent 6"/>
    <w:basedOn w:val="3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3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5">
    <w:name w:val="List Table 3 - Accent 2"/>
    <w:basedOn w:val="3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6">
    <w:name w:val="List Table 3 - Accent 3"/>
    <w:basedOn w:val="3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7">
    <w:name w:val="List Table 3 - Accent 4"/>
    <w:basedOn w:val="3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8">
    <w:name w:val="List Table 3 - Accent 5"/>
    <w:basedOn w:val="3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9">
    <w:name w:val="List Table 3 - Accent 6"/>
    <w:basedOn w:val="39"/>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0">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3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2">
    <w:name w:val="List Table 4 - Accent 2"/>
    <w:basedOn w:val="3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3">
    <w:name w:val="List Table 4 - Accent 3"/>
    <w:basedOn w:val="3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4">
    <w:name w:val="List Table 4 - Accent 4"/>
    <w:basedOn w:val="3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5">
    <w:name w:val="List Table 4 - Accent 5"/>
    <w:basedOn w:val="3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6">
    <w:name w:val="List Table 4 - Accent 6"/>
    <w:basedOn w:val="3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7">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3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9">
    <w:name w:val="List Table 5 Dark - Accent 2"/>
    <w:basedOn w:val="3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0">
    <w:name w:val="List Table 5 Dark - Accent 3"/>
    <w:basedOn w:val="3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1">
    <w:name w:val="List Table 5 Dark - Accent 4"/>
    <w:basedOn w:val="3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2">
    <w:name w:val="List Table 5 Dark - Accent 5"/>
    <w:basedOn w:val="3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3">
    <w:name w:val="List Table 5 Dark - Accent 6"/>
    <w:basedOn w:val="3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4">
    <w:name w:val="List Table 6 Colorful"/>
    <w:basedOn w:val="3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3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6">
    <w:name w:val="List Table 6 Colorful - Accent 2"/>
    <w:basedOn w:val="3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3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3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3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3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3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3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3">
    <w:name w:val="List Table 7 Colorful - Accent 2"/>
    <w:basedOn w:val="3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3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3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3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3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3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3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0">
    <w:name w:val="Lined - Accent 2"/>
    <w:basedOn w:val="3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1">
    <w:name w:val="Lined - Accent 3"/>
    <w:basedOn w:val="3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2">
    <w:name w:val="Lined - Accent 4"/>
    <w:basedOn w:val="3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3">
    <w:name w:val="Lined - Accent 5"/>
    <w:basedOn w:val="3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4">
    <w:name w:val="Lined - Accent 6"/>
    <w:basedOn w:val="3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5">
    <w:name w:val="Bordered &amp; Lined - Accent"/>
    <w:basedOn w:val="3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3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7">
    <w:name w:val="Bordered &amp; Lined - Accent 2"/>
    <w:basedOn w:val="3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8">
    <w:name w:val="Bordered &amp; Lined - Accent 3"/>
    <w:basedOn w:val="3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9">
    <w:name w:val="Bordered &amp; Lined - Accent 4"/>
    <w:basedOn w:val="3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0">
    <w:name w:val="Bordered &amp; Lined - Accent 5"/>
    <w:basedOn w:val="3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1">
    <w:name w:val="Bordered &amp; Lined - Accent 6"/>
    <w:basedOn w:val="3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2">
    <w:name w:val="Bordered"/>
    <w:basedOn w:val="3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3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4">
    <w:name w:val="Bordered - Accent 2"/>
    <w:basedOn w:val="3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5">
    <w:name w:val="Bordered - Accent 3"/>
    <w:basedOn w:val="3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6">
    <w:name w:val="Bordered - Accent 4"/>
    <w:basedOn w:val="3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7">
    <w:name w:val="Bordered - Accent 5"/>
    <w:basedOn w:val="3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8">
    <w:name w:val="Bordered - Accent 6"/>
    <w:basedOn w:val="3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9">
    <w:name w:val="Footnote Text Char"/>
    <w:qFormat/>
    <w:uiPriority w:val="99"/>
    <w:rPr>
      <w:sz w:val="18"/>
    </w:rPr>
  </w:style>
  <w:style w:type="character" w:customStyle="1" w:styleId="200">
    <w:name w:val="Endnote Text Char"/>
    <w:link w:val="23"/>
    <w:qFormat/>
    <w:uiPriority w:val="99"/>
    <w:rPr>
      <w:sz w:val="20"/>
    </w:rPr>
  </w:style>
  <w:style w:type="paragraph" w:customStyle="1" w:styleId="201">
    <w:name w:val="TOC Heading"/>
    <w:unhideWhenUsed/>
    <w:qFormat/>
    <w:uiPriority w:val="39"/>
    <w:rPr>
      <w:rFonts w:hint="default" w:ascii="Times New Roman" w:hAnsi="Times New Roman" w:eastAsia="宋体" w:cs="Times New Roman"/>
    </w:rPr>
  </w:style>
  <w:style w:type="paragraph" w:customStyle="1" w:styleId="202">
    <w:name w:val="正文首行缩进 211"/>
    <w:basedOn w:val="17"/>
    <w:unhideWhenUsed/>
    <w:qFormat/>
    <w:uiPriority w:val="99"/>
    <w:pPr>
      <w:ind w:firstLine="200"/>
    </w:pPr>
  </w:style>
  <w:style w:type="paragraph" w:customStyle="1" w:styleId="203">
    <w:name w:val="Heading 4"/>
    <w:basedOn w:val="1"/>
    <w:next w:val="1"/>
    <w:qFormat/>
    <w:uiPriority w:val="0"/>
    <w:pPr>
      <w:keepNext/>
      <w:keepLines/>
      <w:spacing w:before="120" w:after="120"/>
      <w:jc w:val="both"/>
    </w:pPr>
    <w:rPr>
      <w:rFonts w:ascii="Arial" w:hAnsi="Arial" w:eastAsia="黑体"/>
      <w:b/>
      <w:sz w:val="20"/>
      <w:szCs w:val="20"/>
      <w:lang w:val="en-US" w:eastAsia="zh-CN" w:bidi="ar-SA"/>
    </w:rPr>
  </w:style>
  <w:style w:type="paragraph" w:customStyle="1" w:styleId="204">
    <w:name w:val="Default"/>
    <w:qFormat/>
    <w:uiPriority w:val="99"/>
    <w:pPr>
      <w:widowControl w:val="0"/>
    </w:pPr>
    <w:rPr>
      <w:rFonts w:hint="default" w:ascii="宋体" w:hAnsi="Times New Roman" w:eastAsia="宋体" w:cs="宋体"/>
      <w:color w:val="000000"/>
      <w:sz w:val="24"/>
      <w:szCs w:val="24"/>
      <w:lang w:val="en-US" w:eastAsia="zh-CN" w:bidi="ar-SA"/>
    </w:rPr>
  </w:style>
  <w:style w:type="paragraph" w:customStyle="1" w:styleId="205">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06">
    <w:name w:val="首行缩进"/>
    <w:basedOn w:val="1"/>
    <w:qFormat/>
    <w:uiPriority w:val="0"/>
    <w:pPr>
      <w:spacing w:line="360" w:lineRule="auto"/>
      <w:ind w:firstLine="480"/>
    </w:pPr>
    <w:rPr>
      <w:rFonts w:ascii="Times New Roman" w:hAnsi="Times New Roman"/>
      <w:szCs w:val="20"/>
    </w:rPr>
  </w:style>
  <w:style w:type="character" w:customStyle="1" w:styleId="207">
    <w:name w:val="first-child"/>
    <w:basedOn w:val="41"/>
    <w:qFormat/>
    <w:uiPriority w:val="0"/>
  </w:style>
  <w:style w:type="character" w:customStyle="1" w:styleId="208">
    <w:name w:val="hover2"/>
    <w:basedOn w:val="41"/>
    <w:qFormat/>
    <w:uiPriority w:val="0"/>
    <w:rPr>
      <w:color w:val="5FB878"/>
    </w:rPr>
  </w:style>
  <w:style w:type="character" w:customStyle="1" w:styleId="209">
    <w:name w:val="hover3"/>
    <w:basedOn w:val="41"/>
    <w:qFormat/>
    <w:uiPriority w:val="0"/>
    <w:rPr>
      <w:color w:val="5FB878"/>
    </w:rPr>
  </w:style>
  <w:style w:type="character" w:customStyle="1" w:styleId="210">
    <w:name w:val="hover4"/>
    <w:basedOn w:val="41"/>
    <w:qFormat/>
    <w:uiPriority w:val="0"/>
    <w:rPr>
      <w:color w:val="FFFFFF"/>
    </w:rPr>
  </w:style>
  <w:style w:type="character" w:customStyle="1" w:styleId="211">
    <w:name w:val="layui-this"/>
    <w:basedOn w:val="41"/>
    <w:qFormat/>
    <w:uiPriority w:val="0"/>
    <w:rPr>
      <w:shd w:val="clear" w:color="auto" w:fill="FFFFFF"/>
    </w:rPr>
  </w:style>
  <w:style w:type="paragraph" w:customStyle="1" w:styleId="212">
    <w:name w:val="正文缩进2格"/>
    <w:basedOn w:val="1"/>
    <w:qFormat/>
    <w:uiPriority w:val="0"/>
    <w:pPr>
      <w:spacing w:line="600" w:lineRule="exact"/>
      <w:ind w:firstLine="639"/>
    </w:pPr>
    <w:rPr>
      <w:rFonts w:ascii="仿宋_GB2312" w:hAnsi="宋体" w:eastAsia="仿宋_GB2312"/>
      <w:sz w:val="31"/>
      <w:szCs w:val="28"/>
    </w:rPr>
  </w:style>
  <w:style w:type="character" w:customStyle="1" w:styleId="213">
    <w:name w:val="页脚 Char"/>
    <w:basedOn w:val="41"/>
    <w:link w:val="24"/>
    <w:qFormat/>
    <w:uiPriority w:val="99"/>
    <w:rPr>
      <w:rFonts w:ascii="Calibri" w:hAnsi="Calibri"/>
      <w:sz w:val="18"/>
      <w:szCs w:val="24"/>
    </w:rPr>
  </w:style>
  <w:style w:type="paragraph" w:styleId="214">
    <w:name w:val="List Paragraph"/>
    <w:basedOn w:val="1"/>
    <w:qFormat/>
    <w:uiPriority w:val="99"/>
    <w:pPr>
      <w:ind w:firstLine="420"/>
    </w:pPr>
  </w:style>
  <w:style w:type="character" w:customStyle="1" w:styleId="215">
    <w:name w:val="标题 1 Char"/>
    <w:link w:val="2"/>
    <w:qFormat/>
    <w:uiPriority w:val="0"/>
    <w:rPr>
      <w:b/>
      <w:sz w:val="44"/>
    </w:rPr>
  </w:style>
  <w:style w:type="character" w:customStyle="1" w:styleId="216">
    <w:name w:val="文档结构图 Char"/>
    <w:basedOn w:val="41"/>
    <w:link w:val="15"/>
    <w:semiHidden/>
    <w:qFormat/>
    <w:uiPriority w:val="0"/>
    <w:rPr>
      <w:rFonts w:ascii="Microsoft YaHei UI" w:hAnsi="Calibri" w:eastAsia="Microsoft YaHei UI"/>
      <w:sz w:val="18"/>
      <w:szCs w:val="18"/>
    </w:rPr>
  </w:style>
  <w:style w:type="paragraph" w:customStyle="1" w:styleId="217">
    <w:name w:val="普通正文"/>
    <w:basedOn w:val="1"/>
    <w:qFormat/>
    <w:uiPriority w:val="0"/>
    <w:pPr>
      <w:spacing w:before="120" w:after="120" w:line="360" w:lineRule="auto"/>
      <w:ind w:left="-2" w:right="120" w:firstLine="480"/>
      <w:jc w:val="center"/>
    </w:pPr>
    <w:rPr>
      <w:rFonts w:ascii="Arial" w:hAnsi="Arial"/>
      <w:sz w:val="24"/>
    </w:rPr>
  </w:style>
  <w:style w:type="paragraph" w:customStyle="1" w:styleId="218">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character" w:customStyle="1" w:styleId="219">
    <w:name w:val="NormalCharacter"/>
    <w:qFormat/>
    <w:uiPriority w:val="99"/>
  </w:style>
  <w:style w:type="paragraph" w:customStyle="1" w:styleId="220">
    <w:name w:val="p"/>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21">
    <w:name w:val="p0"/>
    <w:basedOn w:val="1"/>
    <w:qFormat/>
    <w:uiPriority w:val="0"/>
    <w:pPr>
      <w:widowControl/>
    </w:pPr>
    <w:rPr>
      <w:szCs w:val="21"/>
    </w:rPr>
  </w:style>
  <w:style w:type="paragraph" w:customStyle="1" w:styleId="222">
    <w:name w:val="正文文本1"/>
    <w:basedOn w:val="1"/>
    <w:next w:val="1"/>
    <w:qFormat/>
    <w:uiPriority w:val="0"/>
    <w:rPr>
      <w:rFonts w:ascii="仿宋_GB2312" w:eastAsia="仿宋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18473</Words>
  <Characters>19261</Characters>
  <TotalTime>0</TotalTime>
  <ScaleCrop>false</ScaleCrop>
  <LinksUpToDate>false</LinksUpToDate>
  <CharactersWithSpaces>20181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dcterms:modified xsi:type="dcterms:W3CDTF">2025-08-12T01:18:52Z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32ACADE6C4E9465AB2EF18DE5F1DBD56_13</vt:lpwstr>
  </property>
  <property fmtid="{D5CDD505-2E9C-101B-9397-08002B2CF9AE}" pid="4" name="KSOTemplateDocerSaveRecord">
    <vt:lpwstr>eyJoZGlkIjoiYjlkMmUwNTY5OWRlY2U3ZDRlMTQ3MTc5YjAxYWQ1ODEiLCJ1c2VySWQiOiIxMDI1Njk3OTUyIn0=</vt:lpwstr>
  </property>
</Properties>
</file>