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C5D75">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500" w:lineRule="exact"/>
        <w:jc w:val="center"/>
        <w:textAlignment w:val="auto"/>
        <w:rPr>
          <w:rFonts w:hint="eastAsia" w:ascii="宋体" w:hAnsi="宋体"/>
          <w:b/>
          <w:bCs/>
          <w:color w:val="auto"/>
          <w:sz w:val="40"/>
          <w:szCs w:val="40"/>
          <w:highlight w:val="none"/>
          <w:lang w:val="zh-CN"/>
        </w:rPr>
      </w:pPr>
      <w:r>
        <w:rPr>
          <w:rFonts w:hint="eastAsia" w:ascii="宋体" w:hAnsi="宋体"/>
          <w:b/>
          <w:bCs/>
          <w:color w:val="auto"/>
          <w:sz w:val="40"/>
          <w:szCs w:val="40"/>
          <w:highlight w:val="none"/>
          <w:lang w:val="zh-CN" w:eastAsia="zh-CN"/>
        </w:rPr>
        <w:t>通州湾第一实验小学办公室教室门更换项目竞争性磋商公告</w:t>
      </w:r>
    </w:p>
    <w:p w14:paraId="376C3125">
      <w:pPr>
        <w:adjustRightInd w:val="0"/>
        <w:snapToGrid w:val="0"/>
        <w:spacing w:line="500" w:lineRule="exact"/>
        <w:ind w:firstLine="480" w:firstLineChars="200"/>
        <w:rPr>
          <w:rFonts w:ascii="宋体" w:hAnsi="宋体"/>
          <w:color w:val="auto"/>
          <w:sz w:val="24"/>
          <w:highlight w:val="none"/>
        </w:rPr>
      </w:pPr>
      <w:r>
        <w:rPr>
          <w:rFonts w:ascii="宋体" w:hAnsi="宋体"/>
          <w:color w:val="auto"/>
          <w:sz w:val="24"/>
          <w:highlight w:val="none"/>
        </w:rPr>
        <w:t>受</w:t>
      </w:r>
      <w:r>
        <w:rPr>
          <w:rFonts w:hint="eastAsia" w:ascii="宋体" w:hAnsi="宋体"/>
          <w:color w:val="auto"/>
          <w:sz w:val="24"/>
          <w:highlight w:val="none"/>
          <w:lang w:eastAsia="zh-CN"/>
        </w:rPr>
        <w:t>南通市通州湾第一实验小学</w:t>
      </w:r>
      <w:r>
        <w:rPr>
          <w:rFonts w:ascii="宋体" w:hAnsi="宋体"/>
          <w:color w:val="auto"/>
          <w:sz w:val="24"/>
          <w:highlight w:val="none"/>
        </w:rPr>
        <w:t>的委托，</w:t>
      </w:r>
      <w:r>
        <w:rPr>
          <w:rFonts w:hint="eastAsia" w:ascii="宋体" w:hAnsi="宋体"/>
          <w:color w:val="auto"/>
          <w:sz w:val="24"/>
          <w:highlight w:val="none"/>
          <w:lang w:eastAsia="zh-CN"/>
        </w:rPr>
        <w:t>江苏广和工程咨询有限公司</w:t>
      </w:r>
      <w:r>
        <w:rPr>
          <w:rFonts w:ascii="宋体" w:hAnsi="宋体"/>
          <w:color w:val="auto"/>
          <w:sz w:val="24"/>
          <w:highlight w:val="none"/>
        </w:rPr>
        <w:t>就</w:t>
      </w:r>
      <w:r>
        <w:rPr>
          <w:rFonts w:hint="eastAsia" w:ascii="宋体" w:hAnsi="宋体"/>
          <w:color w:val="auto"/>
          <w:sz w:val="24"/>
          <w:highlight w:val="none"/>
          <w:lang w:eastAsia="zh-CN"/>
        </w:rPr>
        <w:t>通州湾第一实验小学办公室教室门更换项目</w:t>
      </w:r>
      <w:r>
        <w:rPr>
          <w:rFonts w:ascii="宋体" w:hAnsi="宋体"/>
          <w:color w:val="auto"/>
          <w:sz w:val="24"/>
          <w:highlight w:val="none"/>
        </w:rPr>
        <w:t>进行竞争性磋商采购，欢迎符合条件的供应商参加磋商。</w:t>
      </w:r>
    </w:p>
    <w:p w14:paraId="124D0221">
      <w:pPr>
        <w:widowControl/>
        <w:shd w:val="clear" w:color="auto" w:fill="FFFFFF"/>
        <w:adjustRightInd w:val="0"/>
        <w:snapToGrid w:val="0"/>
        <w:spacing w:line="500" w:lineRule="exact"/>
        <w:ind w:firstLine="505"/>
        <w:rPr>
          <w:rFonts w:ascii="宋体" w:hAnsi="宋体"/>
          <w:b/>
          <w:color w:val="auto"/>
          <w:spacing w:val="7"/>
          <w:kern w:val="0"/>
          <w:sz w:val="24"/>
          <w:highlight w:val="none"/>
        </w:rPr>
      </w:pPr>
      <w:bookmarkStart w:id="0" w:name="_GoBack"/>
      <w:r>
        <w:rPr>
          <w:rFonts w:ascii="宋体" w:hAnsi="宋体"/>
          <w:b/>
          <w:color w:val="auto"/>
          <w:spacing w:val="7"/>
          <w:kern w:val="0"/>
          <w:sz w:val="24"/>
          <w:highlight w:val="none"/>
        </w:rPr>
        <w:t>项目概况</w:t>
      </w:r>
    </w:p>
    <w:bookmarkEnd w:id="0"/>
    <w:p w14:paraId="61E82B9F">
      <w:pPr>
        <w:pBdr>
          <w:top w:val="single" w:color="auto" w:sz="4" w:space="1"/>
          <w:left w:val="single" w:color="auto" w:sz="4" w:space="1"/>
          <w:bottom w:val="single" w:color="auto" w:sz="4" w:space="1"/>
          <w:right w:val="single" w:color="auto" w:sz="4" w:space="4"/>
        </w:pBdr>
        <w:adjustRightInd w:val="0"/>
        <w:snapToGrid w:val="0"/>
        <w:spacing w:line="500" w:lineRule="exact"/>
        <w:ind w:firstLine="480" w:firstLineChars="200"/>
        <w:rPr>
          <w:rFonts w:ascii="宋体" w:hAnsi="宋体"/>
          <w:color w:val="auto"/>
          <w:sz w:val="24"/>
          <w:highlight w:val="none"/>
        </w:rPr>
      </w:pPr>
      <w:r>
        <w:rPr>
          <w:rFonts w:ascii="宋体" w:hAnsi="宋体"/>
          <w:color w:val="auto"/>
          <w:sz w:val="24"/>
          <w:highlight w:val="none"/>
        </w:rPr>
        <w:t>项目概况</w:t>
      </w:r>
    </w:p>
    <w:p w14:paraId="45C029B4">
      <w:pPr>
        <w:pBdr>
          <w:top w:val="single" w:color="auto" w:sz="4" w:space="1"/>
          <w:left w:val="single" w:color="auto" w:sz="4" w:space="1"/>
          <w:bottom w:val="single" w:color="auto" w:sz="4" w:space="1"/>
          <w:right w:val="single" w:color="auto" w:sz="4" w:space="4"/>
        </w:pBdr>
        <w:adjustRightInd w:val="0"/>
        <w:snapToGrid w:val="0"/>
        <w:spacing w:line="500" w:lineRule="exact"/>
        <w:ind w:firstLine="480" w:firstLineChars="200"/>
        <w:jc w:val="both"/>
        <w:rPr>
          <w:rFonts w:ascii="宋体" w:hAnsi="宋体"/>
          <w:color w:val="auto"/>
          <w:sz w:val="24"/>
          <w:highlight w:val="none"/>
        </w:rPr>
      </w:pPr>
      <w:r>
        <w:rPr>
          <w:rFonts w:hint="eastAsia" w:ascii="宋体" w:hAnsi="宋体"/>
          <w:color w:val="auto"/>
          <w:sz w:val="24"/>
          <w:highlight w:val="none"/>
          <w:u w:val="single"/>
          <w:lang w:eastAsia="zh-CN"/>
        </w:rPr>
        <w:t>通州湾第一实验小学办公室教室门更换项目</w:t>
      </w:r>
      <w:r>
        <w:rPr>
          <w:rFonts w:ascii="宋体" w:hAnsi="宋体"/>
          <w:color w:val="auto"/>
          <w:sz w:val="24"/>
          <w:highlight w:val="none"/>
        </w:rPr>
        <w:t>的潜在供应商应在</w:t>
      </w:r>
      <w:r>
        <w:rPr>
          <w:rFonts w:hint="eastAsia" w:ascii="宋体" w:hAnsi="宋体"/>
          <w:color w:val="auto"/>
          <w:sz w:val="24"/>
          <w:highlight w:val="none"/>
        </w:rPr>
        <w:t>江苏省通州湾江海联动开发示范区官网</w:t>
      </w:r>
      <w:r>
        <w:rPr>
          <w:rFonts w:ascii="宋体" w:hAnsi="宋体"/>
          <w:color w:val="auto"/>
          <w:sz w:val="24"/>
          <w:highlight w:val="none"/>
        </w:rPr>
        <w:t>获取采购文件，并于</w:t>
      </w:r>
      <w:r>
        <w:rPr>
          <w:rFonts w:hint="eastAsia" w:ascii="宋体" w:hAnsi="宋体"/>
          <w:b/>
          <w:color w:val="auto"/>
          <w:sz w:val="24"/>
          <w:highlight w:val="none"/>
          <w:lang w:eastAsia="zh-CN"/>
        </w:rPr>
        <w:t>2025</w:t>
      </w:r>
      <w:r>
        <w:rPr>
          <w:rFonts w:ascii="宋体" w:hAnsi="宋体"/>
          <w:b/>
          <w:color w:val="auto"/>
          <w:sz w:val="24"/>
          <w:highlight w:val="none"/>
        </w:rPr>
        <w:t>年</w:t>
      </w:r>
      <w:r>
        <w:rPr>
          <w:rFonts w:hint="eastAsia" w:ascii="宋体" w:hAnsi="宋体"/>
          <w:b/>
          <w:color w:val="auto"/>
          <w:sz w:val="24"/>
          <w:highlight w:val="none"/>
          <w:lang w:val="en-US" w:eastAsia="zh-CN"/>
        </w:rPr>
        <w:t>7</w:t>
      </w:r>
      <w:r>
        <w:rPr>
          <w:rFonts w:ascii="宋体" w:hAnsi="宋体"/>
          <w:b/>
          <w:color w:val="auto"/>
          <w:sz w:val="24"/>
          <w:highlight w:val="none"/>
        </w:rPr>
        <w:t>月</w:t>
      </w:r>
      <w:r>
        <w:rPr>
          <w:rFonts w:hint="eastAsia" w:ascii="宋体" w:hAnsi="宋体"/>
          <w:b/>
          <w:color w:val="auto"/>
          <w:sz w:val="24"/>
          <w:highlight w:val="none"/>
          <w:lang w:val="en-US" w:eastAsia="zh-CN"/>
        </w:rPr>
        <w:t>10</w:t>
      </w:r>
      <w:r>
        <w:rPr>
          <w:rFonts w:ascii="宋体" w:hAnsi="宋体"/>
          <w:b/>
          <w:color w:val="auto"/>
          <w:sz w:val="24"/>
          <w:highlight w:val="none"/>
        </w:rPr>
        <w:t>日</w:t>
      </w:r>
      <w:r>
        <w:rPr>
          <w:rFonts w:hint="eastAsia" w:ascii="宋体" w:hAnsi="宋体"/>
          <w:b/>
          <w:color w:val="auto"/>
          <w:sz w:val="24"/>
          <w:highlight w:val="none"/>
          <w:lang w:val="en-US" w:eastAsia="zh-CN"/>
        </w:rPr>
        <w:t xml:space="preserve">14 </w:t>
      </w:r>
      <w:r>
        <w:rPr>
          <w:rFonts w:ascii="宋体" w:hAnsi="宋体"/>
          <w:b/>
          <w:color w:val="auto"/>
          <w:sz w:val="24"/>
          <w:highlight w:val="none"/>
        </w:rPr>
        <w:t>点</w:t>
      </w:r>
      <w:r>
        <w:rPr>
          <w:rFonts w:hint="eastAsia" w:ascii="宋体" w:hAnsi="宋体"/>
          <w:b/>
          <w:color w:val="auto"/>
          <w:sz w:val="24"/>
          <w:highlight w:val="none"/>
          <w:lang w:val="en-US" w:eastAsia="zh-CN"/>
        </w:rPr>
        <w:t>00</w:t>
      </w:r>
      <w:r>
        <w:rPr>
          <w:rFonts w:ascii="宋体" w:hAnsi="宋体"/>
          <w:b/>
          <w:color w:val="auto"/>
          <w:sz w:val="24"/>
          <w:highlight w:val="none"/>
        </w:rPr>
        <w:t>分</w:t>
      </w:r>
      <w:r>
        <w:rPr>
          <w:rFonts w:ascii="宋体" w:hAnsi="宋体"/>
          <w:color w:val="auto"/>
          <w:sz w:val="24"/>
          <w:highlight w:val="none"/>
        </w:rPr>
        <w:t>（北京时间）前提交响应文件。</w:t>
      </w:r>
    </w:p>
    <w:p w14:paraId="3D1BCA96">
      <w:pPr>
        <w:widowControl/>
        <w:shd w:val="clear" w:color="auto" w:fill="FFFFFF"/>
        <w:adjustRightInd w:val="0"/>
        <w:snapToGrid w:val="0"/>
        <w:spacing w:line="360" w:lineRule="auto"/>
        <w:ind w:firstLine="510" w:firstLineChars="200"/>
        <w:rPr>
          <w:rFonts w:hint="eastAsia" w:ascii="宋体" w:hAnsi="宋体"/>
          <w:b/>
          <w:color w:val="auto"/>
          <w:spacing w:val="7"/>
          <w:kern w:val="0"/>
          <w:sz w:val="24"/>
          <w:highlight w:val="none"/>
        </w:rPr>
      </w:pPr>
      <w:r>
        <w:rPr>
          <w:rFonts w:ascii="宋体" w:hAnsi="宋体"/>
          <w:b/>
          <w:color w:val="auto"/>
          <w:spacing w:val="7"/>
          <w:kern w:val="0"/>
          <w:sz w:val="24"/>
          <w:highlight w:val="none"/>
        </w:rPr>
        <w:t>一、项目基本情况</w:t>
      </w:r>
    </w:p>
    <w:p w14:paraId="314CF6F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olor w:val="auto"/>
          <w:sz w:val="24"/>
          <w:highlight w:val="none"/>
          <w:lang w:eastAsia="zh-CN"/>
        </w:rPr>
      </w:pPr>
      <w:r>
        <w:rPr>
          <w:rFonts w:ascii="宋体" w:hAnsi="宋体"/>
          <w:color w:val="auto"/>
          <w:sz w:val="24"/>
          <w:highlight w:val="none"/>
        </w:rPr>
        <w:t>项目名称：</w:t>
      </w:r>
      <w:r>
        <w:rPr>
          <w:rFonts w:hint="eastAsia" w:ascii="宋体" w:hAnsi="宋体"/>
          <w:color w:val="auto"/>
          <w:sz w:val="24"/>
          <w:highlight w:val="none"/>
          <w:lang w:eastAsia="zh-CN"/>
        </w:rPr>
        <w:t>通州湾第一实验小学办公室教室门更换项目</w:t>
      </w:r>
    </w:p>
    <w:p w14:paraId="5272079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olor w:val="auto"/>
          <w:sz w:val="24"/>
          <w:highlight w:val="none"/>
          <w:lang w:eastAsia="zh-CN"/>
        </w:rPr>
      </w:pPr>
      <w:r>
        <w:rPr>
          <w:rFonts w:ascii="宋体" w:hAnsi="宋体"/>
          <w:color w:val="auto"/>
          <w:sz w:val="24"/>
          <w:highlight w:val="none"/>
        </w:rPr>
        <w:t>项目类型：</w:t>
      </w:r>
      <w:r>
        <w:rPr>
          <w:rFonts w:hint="eastAsia" w:ascii="宋体" w:hAnsi="宋体"/>
          <w:color w:val="auto"/>
          <w:sz w:val="24"/>
          <w:highlight w:val="none"/>
          <w:lang w:eastAsia="zh-CN"/>
        </w:rPr>
        <w:t>货物</w:t>
      </w:r>
    </w:p>
    <w:p w14:paraId="24CF9DB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olor w:val="auto"/>
          <w:sz w:val="24"/>
          <w:highlight w:val="none"/>
          <w:lang w:eastAsia="zh-CN"/>
        </w:rPr>
      </w:pPr>
      <w:r>
        <w:rPr>
          <w:rFonts w:ascii="宋体" w:hAnsi="宋体"/>
          <w:color w:val="auto"/>
          <w:sz w:val="24"/>
          <w:highlight w:val="none"/>
        </w:rPr>
        <w:t>所属行业：</w:t>
      </w:r>
      <w:r>
        <w:rPr>
          <w:rFonts w:hint="eastAsia" w:ascii="宋体" w:hAnsi="宋体"/>
          <w:color w:val="auto"/>
          <w:sz w:val="24"/>
          <w:highlight w:val="none"/>
          <w:lang w:eastAsia="zh-CN"/>
        </w:rPr>
        <w:t>工业</w:t>
      </w:r>
    </w:p>
    <w:p w14:paraId="29D7E2D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b/>
          <w:bCs/>
          <w:color w:val="auto"/>
          <w:sz w:val="24"/>
          <w:highlight w:val="none"/>
        </w:rPr>
      </w:pPr>
      <w:r>
        <w:rPr>
          <w:rFonts w:ascii="宋体" w:hAnsi="宋体"/>
          <w:color w:val="auto"/>
          <w:sz w:val="24"/>
          <w:highlight w:val="none"/>
        </w:rPr>
        <w:t>预算金额：</w:t>
      </w:r>
      <w:r>
        <w:rPr>
          <w:rFonts w:hint="eastAsia" w:ascii="宋体" w:hAnsi="宋体"/>
          <w:color w:val="auto"/>
          <w:sz w:val="24"/>
          <w:highlight w:val="none"/>
          <w:lang w:val="en-US" w:eastAsia="zh-CN"/>
        </w:rPr>
        <w:t>25.38</w:t>
      </w:r>
      <w:r>
        <w:rPr>
          <w:rFonts w:hint="eastAsia" w:ascii="宋体" w:hAnsi="宋体"/>
          <w:color w:val="auto"/>
          <w:sz w:val="24"/>
          <w:highlight w:val="none"/>
        </w:rPr>
        <w:t>万元</w:t>
      </w:r>
    </w:p>
    <w:p w14:paraId="61BCAB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最高限价：</w:t>
      </w:r>
      <w:r>
        <w:rPr>
          <w:rFonts w:hint="eastAsia" w:ascii="宋体" w:hAnsi="宋体"/>
          <w:color w:val="auto"/>
          <w:sz w:val="24"/>
          <w:highlight w:val="none"/>
          <w:lang w:val="en-US" w:eastAsia="zh-CN"/>
        </w:rPr>
        <w:t xml:space="preserve">25.38 </w:t>
      </w:r>
      <w:r>
        <w:rPr>
          <w:rFonts w:hint="eastAsia" w:ascii="宋体" w:hAnsi="宋体"/>
          <w:b w:val="0"/>
          <w:bCs w:val="0"/>
          <w:color w:val="auto"/>
          <w:sz w:val="24"/>
          <w:highlight w:val="none"/>
        </w:rPr>
        <w:t>万元，</w:t>
      </w:r>
      <w:r>
        <w:rPr>
          <w:rFonts w:hint="eastAsia" w:ascii="宋体" w:hAnsi="宋体"/>
          <w:color w:val="auto"/>
          <w:sz w:val="24"/>
          <w:highlight w:val="none"/>
        </w:rPr>
        <w:t>磋商响应报价超过最高限价的为无效响应文件。</w:t>
      </w:r>
      <w:r>
        <w:rPr>
          <w:rFonts w:ascii="宋体" w:hAnsi="宋体"/>
          <w:color w:val="auto"/>
          <w:sz w:val="24"/>
          <w:highlight w:val="none"/>
        </w:rPr>
        <w:t xml:space="preserve"> </w:t>
      </w:r>
    </w:p>
    <w:p w14:paraId="1F77B5C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采购需求：</w:t>
      </w:r>
      <w:r>
        <w:rPr>
          <w:rFonts w:hint="eastAsia" w:ascii="宋体" w:hAnsi="宋体"/>
          <w:color w:val="auto"/>
          <w:sz w:val="24"/>
          <w:highlight w:val="none"/>
        </w:rPr>
        <w:t>详见采购文件第三章 “项目需求”。</w:t>
      </w:r>
    </w:p>
    <w:p w14:paraId="2C977E0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b w:val="0"/>
          <w:bCs w:val="0"/>
          <w:color w:val="auto"/>
          <w:sz w:val="24"/>
          <w:highlight w:val="none"/>
        </w:rPr>
      </w:pPr>
      <w:r>
        <w:rPr>
          <w:rFonts w:hint="eastAsia" w:ascii="宋体" w:hAnsi="宋体"/>
          <w:b w:val="0"/>
          <w:bCs w:val="0"/>
          <w:color w:val="auto"/>
          <w:sz w:val="24"/>
          <w:highlight w:val="none"/>
        </w:rPr>
        <w:t>合同履行期限</w:t>
      </w:r>
      <w:r>
        <w:rPr>
          <w:rFonts w:ascii="宋体" w:hAnsi="宋体"/>
          <w:b w:val="0"/>
          <w:bCs w:val="0"/>
          <w:color w:val="auto"/>
          <w:sz w:val="24"/>
          <w:highlight w:val="none"/>
        </w:rPr>
        <w:t>：</w:t>
      </w:r>
      <w:r>
        <w:rPr>
          <w:rFonts w:hint="eastAsia" w:ascii="宋体" w:hAnsi="宋体"/>
          <w:b w:val="0"/>
          <w:bCs w:val="0"/>
          <w:color w:val="auto"/>
          <w:sz w:val="24"/>
          <w:highlight w:val="none"/>
          <w:lang w:eastAsia="zh-CN"/>
        </w:rPr>
        <w:t>接采购人开始实施通知后40日历天内完成产品的生产或采购、运输、拆除、安装及墙面修复等工作内容，并通过主管部门的验收。</w:t>
      </w:r>
    </w:p>
    <w:p w14:paraId="03FC34E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本项目是否接受联合体投标：否。</w:t>
      </w:r>
    </w:p>
    <w:p w14:paraId="54D72AA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hint="eastAsia" w:ascii="宋体" w:hAnsi="宋体"/>
          <w:color w:val="auto"/>
          <w:sz w:val="24"/>
          <w:highlight w:val="none"/>
        </w:rPr>
        <w:t>本项目（是/否）接受分包：否。</w:t>
      </w:r>
    </w:p>
    <w:p w14:paraId="061A350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ascii="宋体" w:hAnsi="宋体"/>
          <w:b/>
          <w:color w:val="auto"/>
          <w:sz w:val="24"/>
          <w:highlight w:val="none"/>
        </w:rPr>
      </w:pPr>
      <w:r>
        <w:rPr>
          <w:rFonts w:ascii="宋体" w:hAnsi="宋体"/>
          <w:b/>
          <w:color w:val="auto"/>
          <w:sz w:val="24"/>
          <w:highlight w:val="none"/>
        </w:rPr>
        <w:t>二、供应商的资格要求：</w:t>
      </w:r>
    </w:p>
    <w:p w14:paraId="37C516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lang w:eastAsia="zh-CN"/>
        </w:rPr>
        <w:t>、投标供应商满足：</w:t>
      </w:r>
      <w:r>
        <w:rPr>
          <w:rFonts w:ascii="宋体" w:hAnsi="宋体"/>
          <w:color w:val="auto"/>
          <w:sz w:val="24"/>
          <w:highlight w:val="none"/>
        </w:rPr>
        <w:t>具有独立承担民事责任的能力；</w:t>
      </w:r>
      <w:r>
        <w:rPr>
          <w:rFonts w:hint="default" w:ascii="宋体" w:hAnsi="宋体"/>
          <w:color w:val="auto"/>
          <w:sz w:val="24"/>
          <w:highlight w:val="none"/>
        </w:rPr>
        <w:t>具有良好的商业信誉和健全的财务会计制度；具有履行合同所必需的设备和专业技术能力；有依法缴纳税收和社会保障资金的良好记录；参加采购活动前三年内，在经营活动中没有重大违法记录；法律、行政法规规定的其他条件。</w:t>
      </w:r>
    </w:p>
    <w:p w14:paraId="2BEBA16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b w:val="0"/>
          <w:bCs/>
          <w:color w:val="auto"/>
          <w:sz w:val="24"/>
          <w:highlight w:val="none"/>
          <w:lang w:eastAsia="zh-CN"/>
        </w:rPr>
      </w:pPr>
      <w:r>
        <w:rPr>
          <w:rFonts w:hint="eastAsia" w:ascii="宋体" w:hAnsi="宋体"/>
          <w:b w:val="0"/>
          <w:bCs/>
          <w:color w:val="auto"/>
          <w:sz w:val="24"/>
          <w:highlight w:val="none"/>
          <w:lang w:val="en-US" w:eastAsia="zh-CN"/>
        </w:rPr>
        <w:t>2</w:t>
      </w:r>
      <w:r>
        <w:rPr>
          <w:rFonts w:hint="eastAsia" w:ascii="宋体" w:hAnsi="宋体"/>
          <w:b w:val="0"/>
          <w:bCs/>
          <w:color w:val="auto"/>
          <w:sz w:val="24"/>
          <w:highlight w:val="none"/>
          <w:lang w:eastAsia="zh-CN"/>
        </w:rPr>
        <w:t>、在“信用中国”网站（www.creditchina.gov.cn）查询，未被列入失信被执行人、重大税收违法案件当事人名单、政府采购严重失信行为记录名单。（无需提供材料，现场核查）</w:t>
      </w:r>
    </w:p>
    <w:p w14:paraId="21BB08F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3、</w:t>
      </w:r>
      <w:r>
        <w:rPr>
          <w:rFonts w:ascii="宋体" w:hAnsi="宋体"/>
          <w:b w:val="0"/>
          <w:bCs/>
          <w:color w:val="auto"/>
          <w:sz w:val="24"/>
          <w:highlight w:val="none"/>
        </w:rPr>
        <w:t>本项目的特定资格要求：</w:t>
      </w:r>
      <w:r>
        <w:rPr>
          <w:rFonts w:hint="eastAsia" w:ascii="宋体" w:hAnsi="宋体"/>
          <w:b w:val="0"/>
          <w:bCs/>
          <w:color w:val="auto"/>
          <w:sz w:val="24"/>
          <w:highlight w:val="none"/>
          <w:u w:val="single"/>
          <w:lang w:val="en-US" w:eastAsia="zh-CN"/>
        </w:rPr>
        <w:t xml:space="preserve"> </w:t>
      </w:r>
      <w:r>
        <w:rPr>
          <w:rFonts w:hint="eastAsia" w:ascii="宋体" w:hAnsi="宋体"/>
          <w:b w:val="0"/>
          <w:bCs/>
          <w:color w:val="auto"/>
          <w:sz w:val="24"/>
          <w:highlight w:val="none"/>
          <w:u w:val="single"/>
        </w:rPr>
        <w:t>/</w:t>
      </w:r>
      <w:r>
        <w:rPr>
          <w:rFonts w:hint="eastAsia" w:ascii="宋体" w:hAnsi="宋体"/>
          <w:b w:val="0"/>
          <w:bCs/>
          <w:color w:val="auto"/>
          <w:sz w:val="24"/>
          <w:highlight w:val="none"/>
          <w:u w:val="single"/>
          <w:lang w:val="en-US" w:eastAsia="zh-CN"/>
        </w:rPr>
        <w:t xml:space="preserve"> </w:t>
      </w:r>
      <w:r>
        <w:rPr>
          <w:rFonts w:hint="eastAsia" w:ascii="宋体" w:hAnsi="宋体"/>
          <w:b w:val="0"/>
          <w:bCs/>
          <w:color w:val="auto"/>
          <w:sz w:val="24"/>
          <w:highlight w:val="none"/>
        </w:rPr>
        <w:t>。</w:t>
      </w:r>
    </w:p>
    <w:p w14:paraId="1BBE374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ascii="宋体" w:hAnsi="宋体"/>
          <w:b/>
          <w:color w:val="auto"/>
          <w:sz w:val="24"/>
          <w:highlight w:val="none"/>
        </w:rPr>
      </w:pPr>
      <w:r>
        <w:rPr>
          <w:rFonts w:ascii="宋体" w:hAnsi="宋体"/>
          <w:b/>
          <w:color w:val="auto"/>
          <w:sz w:val="24"/>
          <w:highlight w:val="none"/>
        </w:rPr>
        <w:t>三、获取采购文件</w:t>
      </w:r>
    </w:p>
    <w:p w14:paraId="6BF8933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时间：</w:t>
      </w:r>
      <w:r>
        <w:rPr>
          <w:rFonts w:hint="eastAsia" w:ascii="宋体" w:hAnsi="宋体"/>
          <w:color w:val="auto"/>
          <w:kern w:val="0"/>
          <w:sz w:val="24"/>
          <w:highlight w:val="none"/>
          <w:lang w:eastAsia="zh-CN"/>
        </w:rPr>
        <w:t>2025</w:t>
      </w:r>
      <w:r>
        <w:rPr>
          <w:rFonts w:ascii="宋体" w:hAnsi="宋体"/>
          <w:color w:val="auto"/>
          <w:kern w:val="0"/>
          <w:sz w:val="24"/>
          <w:highlight w:val="none"/>
        </w:rPr>
        <w:t>年</w:t>
      </w:r>
      <w:r>
        <w:rPr>
          <w:rFonts w:hint="eastAsia" w:ascii="宋体" w:hAnsi="宋体"/>
          <w:color w:val="auto"/>
          <w:kern w:val="0"/>
          <w:sz w:val="24"/>
          <w:highlight w:val="none"/>
          <w:lang w:val="en-US" w:eastAsia="zh-CN"/>
        </w:rPr>
        <w:t>6</w:t>
      </w:r>
      <w:r>
        <w:rPr>
          <w:rFonts w:ascii="宋体" w:hAnsi="宋体"/>
          <w:color w:val="auto"/>
          <w:kern w:val="0"/>
          <w:sz w:val="24"/>
          <w:highlight w:val="none"/>
        </w:rPr>
        <w:t>月</w:t>
      </w:r>
      <w:r>
        <w:rPr>
          <w:rFonts w:hint="eastAsia" w:ascii="宋体" w:hAnsi="宋体"/>
          <w:color w:val="auto"/>
          <w:kern w:val="0"/>
          <w:sz w:val="24"/>
          <w:highlight w:val="none"/>
          <w:lang w:val="en-US" w:eastAsia="zh-CN"/>
        </w:rPr>
        <w:t>30</w:t>
      </w:r>
      <w:r>
        <w:rPr>
          <w:rFonts w:ascii="宋体" w:hAnsi="宋体"/>
          <w:color w:val="auto"/>
          <w:kern w:val="0"/>
          <w:sz w:val="24"/>
          <w:highlight w:val="none"/>
        </w:rPr>
        <w:t>日至</w:t>
      </w:r>
      <w:r>
        <w:rPr>
          <w:rFonts w:hint="eastAsia" w:ascii="宋体" w:hAnsi="宋体"/>
          <w:color w:val="auto"/>
          <w:kern w:val="0"/>
          <w:sz w:val="24"/>
          <w:highlight w:val="none"/>
          <w:lang w:eastAsia="zh-CN"/>
        </w:rPr>
        <w:t>2025</w:t>
      </w:r>
      <w:r>
        <w:rPr>
          <w:rFonts w:ascii="宋体" w:hAnsi="宋体"/>
          <w:color w:val="auto"/>
          <w:kern w:val="0"/>
          <w:sz w:val="24"/>
          <w:highlight w:val="none"/>
        </w:rPr>
        <w:t>年</w:t>
      </w:r>
      <w:r>
        <w:rPr>
          <w:rFonts w:hint="eastAsia" w:ascii="宋体" w:hAnsi="宋体"/>
          <w:color w:val="auto"/>
          <w:kern w:val="0"/>
          <w:sz w:val="24"/>
          <w:highlight w:val="none"/>
          <w:lang w:val="en-US" w:eastAsia="zh-CN"/>
        </w:rPr>
        <w:t>7</w:t>
      </w:r>
      <w:r>
        <w:rPr>
          <w:rFonts w:ascii="宋体" w:hAnsi="宋体"/>
          <w:color w:val="auto"/>
          <w:kern w:val="0"/>
          <w:sz w:val="24"/>
          <w:highlight w:val="none"/>
        </w:rPr>
        <w:t>月</w:t>
      </w:r>
      <w:r>
        <w:rPr>
          <w:rFonts w:hint="eastAsia" w:ascii="宋体" w:hAnsi="宋体"/>
          <w:color w:val="auto"/>
          <w:kern w:val="0"/>
          <w:sz w:val="24"/>
          <w:highlight w:val="none"/>
          <w:lang w:val="en-US" w:eastAsia="zh-CN"/>
        </w:rPr>
        <w:t>10</w:t>
      </w:r>
      <w:r>
        <w:rPr>
          <w:rFonts w:ascii="宋体" w:hAnsi="宋体"/>
          <w:color w:val="auto"/>
          <w:kern w:val="0"/>
          <w:sz w:val="24"/>
          <w:highlight w:val="none"/>
        </w:rPr>
        <w:t>日</w:t>
      </w:r>
      <w:r>
        <w:rPr>
          <w:rFonts w:hint="eastAsia" w:ascii="宋体" w:hAnsi="宋体"/>
          <w:color w:val="auto"/>
          <w:kern w:val="0"/>
          <w:sz w:val="24"/>
          <w:highlight w:val="none"/>
        </w:rPr>
        <w:t>。</w:t>
      </w:r>
    </w:p>
    <w:p w14:paraId="057DB59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地点：</w:t>
      </w:r>
      <w:r>
        <w:rPr>
          <w:rFonts w:hint="eastAsia" w:ascii="宋体" w:hAnsi="宋体"/>
          <w:color w:val="auto"/>
          <w:sz w:val="24"/>
          <w:highlight w:val="none"/>
        </w:rPr>
        <w:t>江苏省通州湾江海联动开发示范区官网</w:t>
      </w:r>
    </w:p>
    <w:p w14:paraId="3225B66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方式：</w:t>
      </w:r>
      <w:r>
        <w:rPr>
          <w:rFonts w:hint="eastAsia" w:ascii="宋体" w:hAnsi="宋体"/>
          <w:color w:val="auto"/>
          <w:kern w:val="0"/>
          <w:sz w:val="24"/>
          <w:highlight w:val="none"/>
        </w:rPr>
        <w:t>凡有意参与本次磋商的，请于投标文件递交截止时间前直接通过本公告附件自行下载磋商文件、答疑等磋商资料。</w:t>
      </w:r>
    </w:p>
    <w:p w14:paraId="70A0C15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ascii="宋体" w:hAnsi="宋体"/>
          <w:b/>
          <w:color w:val="auto"/>
          <w:sz w:val="24"/>
          <w:highlight w:val="none"/>
        </w:rPr>
      </w:pPr>
      <w:r>
        <w:rPr>
          <w:rFonts w:ascii="宋体" w:hAnsi="宋体"/>
          <w:b/>
          <w:color w:val="auto"/>
          <w:sz w:val="24"/>
          <w:highlight w:val="none"/>
        </w:rPr>
        <w:t>四、提交响应文件截止时间、磋商时间和地点</w:t>
      </w:r>
    </w:p>
    <w:p w14:paraId="5668E5DD">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rPr>
          <w:rFonts w:ascii="宋体" w:hAnsi="宋体"/>
          <w:color w:val="auto"/>
          <w:kern w:val="0"/>
          <w:sz w:val="24"/>
          <w:highlight w:val="none"/>
        </w:rPr>
      </w:pPr>
      <w:r>
        <w:rPr>
          <w:rFonts w:hint="eastAsia" w:ascii="宋体" w:hAnsi="宋体"/>
          <w:color w:val="auto"/>
          <w:kern w:val="0"/>
          <w:sz w:val="24"/>
          <w:highlight w:val="none"/>
        </w:rPr>
        <w:t>1、</w:t>
      </w:r>
      <w:r>
        <w:rPr>
          <w:rFonts w:ascii="宋体" w:hAnsi="宋体"/>
          <w:color w:val="auto"/>
          <w:kern w:val="0"/>
          <w:sz w:val="24"/>
          <w:highlight w:val="none"/>
        </w:rPr>
        <w:t>递交响应文件截止时间</w:t>
      </w:r>
      <w:r>
        <w:rPr>
          <w:rFonts w:hint="eastAsia" w:ascii="宋体" w:hAnsi="宋体"/>
          <w:color w:val="auto"/>
          <w:kern w:val="0"/>
          <w:sz w:val="24"/>
          <w:highlight w:val="none"/>
        </w:rPr>
        <w:t>及开标时间</w:t>
      </w:r>
      <w:r>
        <w:rPr>
          <w:rFonts w:ascii="宋体" w:hAnsi="宋体"/>
          <w:color w:val="auto"/>
          <w:kern w:val="0"/>
          <w:sz w:val="24"/>
          <w:highlight w:val="none"/>
        </w:rPr>
        <w:t>为</w:t>
      </w:r>
      <w:r>
        <w:rPr>
          <w:rFonts w:hint="eastAsia" w:ascii="宋体" w:hAnsi="宋体"/>
          <w:b/>
          <w:color w:val="auto"/>
          <w:kern w:val="0"/>
          <w:sz w:val="24"/>
          <w:highlight w:val="none"/>
          <w:u w:val="single"/>
          <w:lang w:eastAsia="zh-CN"/>
        </w:rPr>
        <w:t>2025</w:t>
      </w:r>
      <w:r>
        <w:rPr>
          <w:rFonts w:ascii="宋体" w:hAnsi="宋体"/>
          <w:b/>
          <w:color w:val="auto"/>
          <w:kern w:val="0"/>
          <w:sz w:val="24"/>
          <w:highlight w:val="none"/>
          <w:u w:val="single"/>
        </w:rPr>
        <w:t>年</w:t>
      </w:r>
      <w:r>
        <w:rPr>
          <w:rFonts w:hint="eastAsia" w:ascii="宋体" w:hAnsi="宋体"/>
          <w:b/>
          <w:color w:val="auto"/>
          <w:kern w:val="0"/>
          <w:sz w:val="24"/>
          <w:highlight w:val="none"/>
          <w:u w:val="single"/>
          <w:lang w:val="en-US" w:eastAsia="zh-CN"/>
        </w:rPr>
        <w:t>7</w:t>
      </w:r>
      <w:r>
        <w:rPr>
          <w:rFonts w:ascii="宋体" w:hAnsi="宋体"/>
          <w:b/>
          <w:color w:val="auto"/>
          <w:kern w:val="0"/>
          <w:sz w:val="24"/>
          <w:highlight w:val="none"/>
          <w:u w:val="single"/>
        </w:rPr>
        <w:t>月</w:t>
      </w:r>
      <w:r>
        <w:rPr>
          <w:rFonts w:hint="eastAsia" w:ascii="宋体" w:hAnsi="宋体"/>
          <w:b/>
          <w:color w:val="auto"/>
          <w:kern w:val="0"/>
          <w:sz w:val="24"/>
          <w:highlight w:val="none"/>
          <w:u w:val="single"/>
          <w:lang w:val="en-US" w:eastAsia="zh-CN"/>
        </w:rPr>
        <w:t>10</w:t>
      </w:r>
      <w:r>
        <w:rPr>
          <w:rFonts w:ascii="宋体" w:hAnsi="宋体"/>
          <w:b/>
          <w:color w:val="auto"/>
          <w:kern w:val="0"/>
          <w:sz w:val="24"/>
          <w:highlight w:val="none"/>
          <w:u w:val="single"/>
        </w:rPr>
        <w:t>日</w:t>
      </w:r>
      <w:r>
        <w:rPr>
          <w:rFonts w:hint="eastAsia" w:ascii="宋体" w:hAnsi="宋体"/>
          <w:b/>
          <w:color w:val="auto"/>
          <w:kern w:val="0"/>
          <w:sz w:val="24"/>
          <w:highlight w:val="none"/>
          <w:u w:val="single"/>
          <w:lang w:val="en-US" w:eastAsia="zh-CN"/>
        </w:rPr>
        <w:t xml:space="preserve">14 </w:t>
      </w:r>
      <w:r>
        <w:rPr>
          <w:rFonts w:hint="eastAsia" w:ascii="宋体" w:hAnsi="宋体"/>
          <w:b/>
          <w:color w:val="auto"/>
          <w:kern w:val="0"/>
          <w:sz w:val="24"/>
          <w:highlight w:val="none"/>
          <w:u w:val="single"/>
        </w:rPr>
        <w:t>点</w:t>
      </w:r>
      <w:r>
        <w:rPr>
          <w:rFonts w:hint="eastAsia" w:ascii="宋体" w:hAnsi="宋体"/>
          <w:b/>
          <w:color w:val="auto"/>
          <w:kern w:val="0"/>
          <w:sz w:val="24"/>
          <w:highlight w:val="none"/>
          <w:u w:val="single"/>
          <w:lang w:val="en-US" w:eastAsia="zh-CN"/>
        </w:rPr>
        <w:t>00</w:t>
      </w:r>
      <w:r>
        <w:rPr>
          <w:rFonts w:hint="eastAsia" w:ascii="宋体" w:hAnsi="宋体"/>
          <w:b/>
          <w:color w:val="auto"/>
          <w:kern w:val="0"/>
          <w:sz w:val="24"/>
          <w:highlight w:val="none"/>
          <w:u w:val="single"/>
        </w:rPr>
        <w:t>分</w:t>
      </w:r>
      <w:r>
        <w:rPr>
          <w:rFonts w:ascii="宋体" w:hAnsi="宋体"/>
          <w:color w:val="auto"/>
          <w:kern w:val="0"/>
          <w:sz w:val="24"/>
          <w:highlight w:val="none"/>
        </w:rPr>
        <w:t>，地点为</w:t>
      </w:r>
      <w:r>
        <w:rPr>
          <w:rFonts w:hint="eastAsia" w:ascii="宋体" w:hAnsi="宋体"/>
          <w:b/>
          <w:color w:val="auto"/>
          <w:kern w:val="0"/>
          <w:sz w:val="24"/>
          <w:highlight w:val="none"/>
          <w:u w:val="single"/>
          <w:lang w:eastAsia="zh-CN"/>
        </w:rPr>
        <w:t>南通市通州湾第一实验小学</w:t>
      </w:r>
      <w:r>
        <w:rPr>
          <w:rFonts w:hint="eastAsia" w:ascii="宋体" w:hAnsi="宋体"/>
          <w:b/>
          <w:color w:val="auto"/>
          <w:kern w:val="0"/>
          <w:sz w:val="24"/>
          <w:highlight w:val="none"/>
          <w:u w:val="single"/>
          <w:lang w:val="en-US" w:eastAsia="zh-CN"/>
        </w:rPr>
        <w:t>3号楼4楼</w:t>
      </w:r>
      <w:r>
        <w:rPr>
          <w:rFonts w:hint="eastAsia" w:ascii="宋体" w:hAnsi="宋体"/>
          <w:b/>
          <w:color w:val="auto"/>
          <w:kern w:val="0"/>
          <w:sz w:val="24"/>
          <w:highlight w:val="none"/>
          <w:u w:val="single"/>
        </w:rPr>
        <w:t>会议室，如有变动，另行通知。</w:t>
      </w:r>
    </w:p>
    <w:p w14:paraId="622E455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i/>
          <w:color w:val="auto"/>
          <w:sz w:val="24"/>
          <w:highlight w:val="none"/>
        </w:rPr>
      </w:pPr>
      <w:r>
        <w:rPr>
          <w:rFonts w:hint="eastAsia" w:ascii="宋体" w:hAnsi="宋体"/>
          <w:color w:val="auto"/>
          <w:kern w:val="0"/>
          <w:sz w:val="24"/>
          <w:highlight w:val="none"/>
        </w:rPr>
        <w:t>2、</w:t>
      </w:r>
      <w:r>
        <w:rPr>
          <w:rFonts w:ascii="宋体" w:hAnsi="宋体"/>
          <w:color w:val="auto"/>
          <w:kern w:val="0"/>
          <w:sz w:val="24"/>
          <w:highlight w:val="none"/>
        </w:rPr>
        <w:t>逾期送达或者未送达指定地点的响应文件，采购单位不予受理。</w:t>
      </w:r>
    </w:p>
    <w:p w14:paraId="7CFFFF2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ascii="宋体" w:hAnsi="宋体"/>
          <w:b/>
          <w:color w:val="auto"/>
          <w:sz w:val="24"/>
          <w:highlight w:val="none"/>
        </w:rPr>
      </w:pPr>
      <w:r>
        <w:rPr>
          <w:rFonts w:ascii="宋体" w:hAnsi="宋体"/>
          <w:b/>
          <w:color w:val="auto"/>
          <w:sz w:val="24"/>
          <w:highlight w:val="none"/>
        </w:rPr>
        <w:t>五、公告期限</w:t>
      </w:r>
    </w:p>
    <w:p w14:paraId="4B81721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自本公告发布之日起3个工作日。</w:t>
      </w:r>
    </w:p>
    <w:p w14:paraId="4C66A66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ascii="宋体" w:hAnsi="宋体"/>
          <w:b/>
          <w:color w:val="auto"/>
          <w:sz w:val="24"/>
          <w:highlight w:val="none"/>
        </w:rPr>
      </w:pPr>
      <w:r>
        <w:rPr>
          <w:rFonts w:ascii="宋体" w:hAnsi="宋体"/>
          <w:b/>
          <w:color w:val="auto"/>
          <w:sz w:val="24"/>
          <w:highlight w:val="none"/>
        </w:rPr>
        <w:t>六、其他补充事宜</w:t>
      </w:r>
    </w:p>
    <w:p w14:paraId="5161E0C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1、投标保证金：免收</w:t>
      </w:r>
    </w:p>
    <w:p w14:paraId="37DDC369">
      <w:pPr>
        <w:keepNext w:val="0"/>
        <w:keepLines w:val="0"/>
        <w:pageBreakBefore w:val="0"/>
        <w:widowControl w:val="0"/>
        <w:kinsoku/>
        <w:wordWrap/>
        <w:overflowPunct/>
        <w:topLinePunct w:val="0"/>
        <w:autoSpaceDE/>
        <w:autoSpaceDN/>
        <w:bidi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2、项目磋商活动模式：</w:t>
      </w:r>
      <w:r>
        <w:rPr>
          <w:rFonts w:hint="eastAsia" w:ascii="宋体" w:hAnsi="宋体"/>
          <w:color w:val="auto"/>
          <w:sz w:val="24"/>
          <w:highlight w:val="none"/>
        </w:rPr>
        <w:t>本项目采用现场磋商模式，响应供应商须在投标截止时间前到开标现场提交纸质投标文件。</w:t>
      </w:r>
    </w:p>
    <w:p w14:paraId="33221DC9">
      <w:pPr>
        <w:keepNext w:val="0"/>
        <w:keepLines w:val="0"/>
        <w:pageBreakBefore w:val="0"/>
        <w:widowControl w:val="0"/>
        <w:kinsoku/>
        <w:wordWrap/>
        <w:overflowPunct/>
        <w:topLinePunct w:val="0"/>
        <w:autoSpaceDE/>
        <w:autoSpaceDN/>
        <w:bidi w:val="0"/>
        <w:snapToGrid w:val="0"/>
        <w:spacing w:line="360" w:lineRule="auto"/>
        <w:ind w:left="0" w:leftChars="0" w:firstLine="480" w:firstLineChars="200"/>
        <w:textAlignment w:val="auto"/>
        <w:rPr>
          <w:rFonts w:ascii="宋体" w:hAnsi="宋体"/>
          <w:color w:val="auto"/>
          <w:sz w:val="24"/>
          <w:highlight w:val="none"/>
        </w:rPr>
      </w:pPr>
      <w:r>
        <w:rPr>
          <w:rFonts w:hint="eastAsia" w:ascii="宋体" w:hAnsi="宋体"/>
          <w:color w:val="auto"/>
          <w:sz w:val="24"/>
          <w:highlight w:val="none"/>
        </w:rPr>
        <w:t>对项目需求部分（供应商其他资格要求、项目需求、评分标准）的询问、质疑请向采购人提出，由采购人负责答复；对项目磋商文件其它部分的询问请向采购代理机构提出。</w:t>
      </w:r>
    </w:p>
    <w:p w14:paraId="635BC4C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olor w:val="auto"/>
          <w:sz w:val="24"/>
          <w:highlight w:val="none"/>
        </w:rPr>
      </w:pPr>
      <w:r>
        <w:rPr>
          <w:rFonts w:hint="eastAsia" w:ascii="宋体" w:hAnsi="宋体"/>
          <w:color w:val="auto"/>
          <w:kern w:val="2"/>
          <w:sz w:val="24"/>
          <w:szCs w:val="24"/>
          <w:highlight w:val="none"/>
          <w:lang w:val="en-US" w:eastAsia="zh-CN" w:bidi="ar-SA"/>
        </w:rPr>
        <w:t>3、</w:t>
      </w:r>
      <w:r>
        <w:rPr>
          <w:rFonts w:hint="eastAsia" w:ascii="宋体" w:hAnsi="宋体"/>
          <w:color w:val="auto"/>
          <w:sz w:val="24"/>
          <w:highlight w:val="none"/>
        </w:rPr>
        <w:t>有关本次磋商的事项若存在澄清或修改，敬请及时关注“江苏省通州湾江海联动开发示范区官网”发布的信息更正公告。</w:t>
      </w:r>
    </w:p>
    <w:p w14:paraId="45A9D99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b/>
          <w:color w:val="auto"/>
          <w:sz w:val="24"/>
          <w:highlight w:val="none"/>
          <w:u w:val="none"/>
          <w:lang w:eastAsia="zh-CN"/>
        </w:rPr>
      </w:pPr>
      <w:r>
        <w:rPr>
          <w:rFonts w:hint="eastAsia" w:ascii="宋体" w:hAnsi="宋体"/>
          <w:b/>
          <w:color w:val="auto"/>
          <w:kern w:val="2"/>
          <w:sz w:val="24"/>
          <w:szCs w:val="24"/>
          <w:highlight w:val="none"/>
          <w:lang w:val="en-US" w:eastAsia="zh-CN" w:bidi="ar-SA"/>
        </w:rPr>
        <w:t>4、</w:t>
      </w:r>
      <w:r>
        <w:rPr>
          <w:rFonts w:hint="eastAsia" w:ascii="宋体" w:hAnsi="宋体"/>
          <w:b/>
          <w:color w:val="auto"/>
          <w:sz w:val="24"/>
          <w:highlight w:val="none"/>
        </w:rPr>
        <w:t>特别提醒：</w:t>
      </w:r>
      <w:r>
        <w:rPr>
          <w:rFonts w:hint="eastAsia" w:ascii="宋体" w:hAnsi="宋体"/>
          <w:b/>
          <w:color w:val="auto"/>
          <w:sz w:val="24"/>
          <w:highlight w:val="none"/>
          <w:u w:val="none"/>
        </w:rPr>
        <w:t>因本</w:t>
      </w:r>
      <w:r>
        <w:rPr>
          <w:rFonts w:hint="eastAsia" w:ascii="宋体" w:hAnsi="宋体"/>
          <w:b/>
          <w:color w:val="auto"/>
          <w:sz w:val="24"/>
          <w:highlight w:val="none"/>
          <w:u w:val="none"/>
          <w:lang w:eastAsia="zh-CN"/>
        </w:rPr>
        <w:t>项目</w:t>
      </w:r>
      <w:r>
        <w:rPr>
          <w:rFonts w:hint="eastAsia" w:ascii="宋体" w:hAnsi="宋体"/>
          <w:b/>
          <w:color w:val="auto"/>
          <w:sz w:val="24"/>
          <w:highlight w:val="none"/>
          <w:u w:val="none"/>
        </w:rPr>
        <w:t>属于学校暑期改造项目，情况特殊，工期必须控制在假期时间段内，否则会影响</w:t>
      </w:r>
      <w:r>
        <w:rPr>
          <w:rFonts w:hint="eastAsia" w:ascii="宋体" w:hAnsi="宋体"/>
          <w:b/>
          <w:color w:val="auto"/>
          <w:sz w:val="24"/>
          <w:highlight w:val="none"/>
          <w:u w:val="none"/>
          <w:lang w:eastAsia="zh-CN"/>
        </w:rPr>
        <w:t>学生</w:t>
      </w:r>
      <w:r>
        <w:rPr>
          <w:rFonts w:hint="eastAsia" w:ascii="宋体" w:hAnsi="宋体"/>
          <w:b/>
          <w:color w:val="auto"/>
          <w:sz w:val="24"/>
          <w:highlight w:val="none"/>
          <w:u w:val="none"/>
        </w:rPr>
        <w:t>开学</w:t>
      </w:r>
      <w:r>
        <w:rPr>
          <w:rFonts w:hint="eastAsia" w:ascii="宋体" w:hAnsi="宋体"/>
          <w:b/>
          <w:color w:val="auto"/>
          <w:sz w:val="24"/>
          <w:highlight w:val="none"/>
          <w:u w:val="none"/>
          <w:lang w:eastAsia="zh-CN"/>
        </w:rPr>
        <w:t>，故烦请投标单位谨慎投标及报价，如出现中标后不履约情况，后果自负。</w:t>
      </w:r>
    </w:p>
    <w:p w14:paraId="5146943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10" w:firstLineChars="200"/>
        <w:textAlignment w:val="auto"/>
        <w:rPr>
          <w:rFonts w:ascii="宋体" w:hAnsi="宋体"/>
          <w:b/>
          <w:color w:val="auto"/>
          <w:spacing w:val="7"/>
          <w:kern w:val="0"/>
          <w:sz w:val="24"/>
          <w:highlight w:val="none"/>
        </w:rPr>
      </w:pPr>
      <w:r>
        <w:rPr>
          <w:rFonts w:hint="eastAsia" w:ascii="宋体" w:hAnsi="宋体"/>
          <w:b/>
          <w:color w:val="auto"/>
          <w:spacing w:val="7"/>
          <w:kern w:val="0"/>
          <w:sz w:val="24"/>
          <w:highlight w:val="none"/>
        </w:rPr>
        <w:t>七</w:t>
      </w:r>
      <w:r>
        <w:rPr>
          <w:rFonts w:ascii="宋体" w:hAnsi="宋体"/>
          <w:b/>
          <w:color w:val="auto"/>
          <w:spacing w:val="7"/>
          <w:kern w:val="0"/>
          <w:sz w:val="24"/>
          <w:highlight w:val="none"/>
        </w:rPr>
        <w:t>、凡对本次采购提出询问，请按以下方式联系。</w:t>
      </w:r>
    </w:p>
    <w:p w14:paraId="26778B6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1.采购人信息</w:t>
      </w:r>
    </w:p>
    <w:p w14:paraId="4B98A8E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olor w:val="auto"/>
          <w:sz w:val="24"/>
          <w:highlight w:val="none"/>
          <w:lang w:eastAsia="zh-CN"/>
        </w:rPr>
      </w:pPr>
      <w:r>
        <w:rPr>
          <w:rFonts w:hint="eastAsia" w:ascii="宋体" w:hAnsi="宋体"/>
          <w:color w:val="auto"/>
          <w:sz w:val="24"/>
          <w:highlight w:val="none"/>
        </w:rPr>
        <w:t>单位：</w:t>
      </w:r>
      <w:r>
        <w:rPr>
          <w:rFonts w:hint="eastAsia" w:ascii="宋体" w:hAnsi="宋体"/>
          <w:color w:val="auto"/>
          <w:sz w:val="24"/>
          <w:highlight w:val="none"/>
          <w:lang w:eastAsia="zh-CN"/>
        </w:rPr>
        <w:t>南通市通州湾第一实验小学</w:t>
      </w:r>
    </w:p>
    <w:p w14:paraId="1B14AE3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sz w:val="24"/>
          <w:highlight w:val="none"/>
        </w:rPr>
      </w:pPr>
      <w:r>
        <w:rPr>
          <w:rFonts w:hint="eastAsia" w:ascii="宋体" w:hAnsi="宋体"/>
          <w:color w:val="auto"/>
          <w:sz w:val="24"/>
          <w:highlight w:val="none"/>
        </w:rPr>
        <w:t>采购人联系人：</w:t>
      </w:r>
      <w:r>
        <w:rPr>
          <w:rFonts w:hint="eastAsia" w:ascii="宋体" w:hAnsi="宋体" w:eastAsia="宋体" w:cs="宋体"/>
          <w:color w:val="auto"/>
          <w:sz w:val="24"/>
          <w:highlight w:val="none"/>
        </w:rPr>
        <w:t>瞿建辉</w:t>
      </w:r>
    </w:p>
    <w:p w14:paraId="0D8ADDB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olor w:val="auto"/>
          <w:sz w:val="24"/>
          <w:highlight w:val="none"/>
        </w:rPr>
      </w:pPr>
      <w:r>
        <w:rPr>
          <w:rFonts w:hint="eastAsia" w:ascii="宋体" w:hAnsi="宋体"/>
          <w:color w:val="auto"/>
          <w:sz w:val="24"/>
          <w:highlight w:val="none"/>
        </w:rPr>
        <w:t>联系电话：</w:t>
      </w:r>
      <w:r>
        <w:rPr>
          <w:rFonts w:hint="eastAsia" w:ascii="宋体" w:hAnsi="宋体" w:eastAsia="宋体" w:cs="宋体"/>
          <w:color w:val="auto"/>
          <w:sz w:val="24"/>
          <w:highlight w:val="none"/>
        </w:rPr>
        <w:t>13773732266</w:t>
      </w:r>
    </w:p>
    <w:p w14:paraId="78CF9FF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hint="eastAsia" w:ascii="宋体" w:hAnsi="宋体"/>
          <w:color w:val="auto"/>
          <w:sz w:val="24"/>
          <w:highlight w:val="none"/>
        </w:rPr>
        <w:t>采购代理机构信息</w:t>
      </w:r>
    </w:p>
    <w:p w14:paraId="4681E78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olor w:val="auto"/>
          <w:sz w:val="24"/>
          <w:highlight w:val="none"/>
          <w:lang w:eastAsia="zh-CN"/>
        </w:rPr>
      </w:pPr>
      <w:r>
        <w:rPr>
          <w:rFonts w:hint="eastAsia" w:ascii="宋体" w:hAnsi="宋体"/>
          <w:color w:val="auto"/>
          <w:sz w:val="24"/>
          <w:highlight w:val="none"/>
        </w:rPr>
        <w:t>名称：</w:t>
      </w:r>
      <w:r>
        <w:rPr>
          <w:rFonts w:hint="eastAsia" w:ascii="宋体" w:hAnsi="宋体"/>
          <w:color w:val="auto"/>
          <w:sz w:val="24"/>
          <w:highlight w:val="none"/>
          <w:lang w:eastAsia="zh-CN"/>
        </w:rPr>
        <w:t>江苏广和工程咨询有限公司</w:t>
      </w:r>
    </w:p>
    <w:p w14:paraId="60034A5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color w:val="auto"/>
          <w:sz w:val="24"/>
          <w:highlight w:val="none"/>
        </w:rPr>
      </w:pPr>
      <w:r>
        <w:rPr>
          <w:rFonts w:ascii="宋体" w:hAnsi="宋体"/>
          <w:color w:val="auto"/>
          <w:sz w:val="24"/>
          <w:highlight w:val="none"/>
        </w:rPr>
        <w:t>地址：</w:t>
      </w:r>
      <w:r>
        <w:rPr>
          <w:rFonts w:hint="eastAsia" w:ascii="宋体" w:hAnsi="宋体"/>
          <w:color w:val="auto"/>
          <w:sz w:val="24"/>
          <w:highlight w:val="none"/>
        </w:rPr>
        <w:t>南通开发区中央路25号新星商厦12楼</w:t>
      </w:r>
    </w:p>
    <w:p w14:paraId="6E84D54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olor w:val="auto"/>
          <w:sz w:val="24"/>
          <w:highlight w:val="none"/>
          <w:lang w:eastAsia="zh-CN"/>
        </w:rPr>
      </w:pPr>
      <w:r>
        <w:rPr>
          <w:rFonts w:ascii="宋体" w:hAnsi="宋体"/>
          <w:color w:val="auto"/>
          <w:sz w:val="24"/>
          <w:highlight w:val="none"/>
        </w:rPr>
        <w:t>联系人：</w:t>
      </w:r>
      <w:r>
        <w:rPr>
          <w:rFonts w:hint="eastAsia" w:ascii="宋体" w:hAnsi="宋体"/>
          <w:color w:val="auto"/>
          <w:sz w:val="24"/>
          <w:highlight w:val="none"/>
          <w:lang w:eastAsia="zh-CN"/>
        </w:rPr>
        <w:t>朱仲英</w:t>
      </w:r>
    </w:p>
    <w:p w14:paraId="1881DE1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宋体" w:hAnsi="宋体" w:eastAsia="宋体"/>
          <w:color w:val="auto"/>
          <w:sz w:val="24"/>
          <w:highlight w:val="none"/>
          <w:lang w:val="en-US" w:eastAsia="zh-CN"/>
        </w:rPr>
      </w:pPr>
      <w:r>
        <w:rPr>
          <w:rFonts w:ascii="宋体" w:hAnsi="宋体"/>
          <w:color w:val="auto"/>
          <w:sz w:val="24"/>
          <w:highlight w:val="none"/>
        </w:rPr>
        <w:t>电话：</w:t>
      </w:r>
      <w:r>
        <w:rPr>
          <w:rFonts w:hint="eastAsia" w:ascii="宋体" w:hAnsi="宋体"/>
          <w:color w:val="auto"/>
          <w:sz w:val="24"/>
          <w:highlight w:val="none"/>
        </w:rPr>
        <w:t>0513－85920810-803</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13485117652</w:t>
      </w:r>
    </w:p>
    <w:p w14:paraId="37833B8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rPr>
        <w:t>电子邮箱：</w:t>
      </w:r>
      <w:r>
        <w:rPr>
          <w:rFonts w:hint="eastAsia" w:ascii="宋体" w:hAnsi="宋体"/>
          <w:color w:val="auto"/>
          <w:sz w:val="24"/>
          <w:highlight w:val="none"/>
          <w:lang w:eastAsia="zh-CN"/>
        </w:rPr>
        <w:t>ntgs1101@126.com</w:t>
      </w:r>
    </w:p>
    <w:p w14:paraId="16DAECCD">
      <w:pPr>
        <w:rPr>
          <w:rFonts w:hint="eastAsia"/>
          <w:lang w:eastAsia="zh-CN"/>
        </w:rPr>
      </w:pPr>
    </w:p>
    <w:p w14:paraId="15A5C959">
      <w:pPr>
        <w:pStyle w:val="2"/>
        <w:jc w:val="right"/>
        <w:rPr>
          <w:rFonts w:hint="default"/>
          <w:lang w:val="en-US" w:eastAsia="zh-CN"/>
        </w:rPr>
      </w:pPr>
      <w:r>
        <w:rPr>
          <w:rFonts w:hint="eastAsia"/>
          <w:lang w:val="en-US" w:eastAsia="zh-CN"/>
        </w:rPr>
        <w:t>2025年6月30日</w:t>
      </w:r>
    </w:p>
    <w:p w14:paraId="64AA3CB5">
      <w:pPr>
        <w:pStyle w:val="2"/>
        <w:ind w:left="0" w:leftChars="0" w:firstLine="0" w:firstLineChars="0"/>
        <w:rPr>
          <w:rFonts w:hint="eastAsia"/>
          <w:lang w:eastAsia="zh-CN"/>
        </w:rPr>
      </w:pPr>
    </w:p>
    <w:p w14:paraId="70E7EE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D3491"/>
    <w:rsid w:val="0AEC66AA"/>
    <w:rsid w:val="0C9572A4"/>
    <w:rsid w:val="110703C7"/>
    <w:rsid w:val="1D1429D2"/>
    <w:rsid w:val="1D1B35FF"/>
    <w:rsid w:val="1D493165"/>
    <w:rsid w:val="28D57BDA"/>
    <w:rsid w:val="292B7158"/>
    <w:rsid w:val="2B2D330C"/>
    <w:rsid w:val="2E793FBE"/>
    <w:rsid w:val="34D16057"/>
    <w:rsid w:val="35FA0FA4"/>
    <w:rsid w:val="453F3A7B"/>
    <w:rsid w:val="46F6129C"/>
    <w:rsid w:val="489C4995"/>
    <w:rsid w:val="4E09394C"/>
    <w:rsid w:val="52155516"/>
    <w:rsid w:val="59096F2A"/>
    <w:rsid w:val="6BFF46D3"/>
    <w:rsid w:val="786C3BE4"/>
    <w:rsid w:val="7C1E7532"/>
    <w:rsid w:val="7CBD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文本缩进1"/>
    <w:basedOn w:val="1"/>
    <w:next w:val="1"/>
    <w:qFormat/>
    <w:uiPriority w:val="0"/>
    <w:pPr>
      <w:spacing w:line="360" w:lineRule="auto"/>
      <w:ind w:firstLine="420"/>
    </w:pPr>
    <w:rPr>
      <w:rFonts w:asci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2023-10-12T07:25:00Z</dcterms:created>
  <dc:creator>Administrator</dc:creator>
  <cp:lastModifiedBy>A</cp:lastModifiedBy>
  <dcterms:modified xsi:type="dcterms:W3CDTF">2025-06-30T07:12:41Z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34BEE213BDEF48C0BA2DF882D0BB7948_12</vt:lpwstr>
  </property>
  <property fmtid="{D5CDD505-2E9C-101B-9397-08002B2CF9AE}" pid="4" name="KSOTemplateDocerSaveRecord">
    <vt:lpwstr>eyJoZGlkIjoiMGQ2OTg4NzVlYTg4ZTAwZThjNmQzOWU3Y2U0MzEyOTgiLCJ1c2VySWQiOiIyODA1NDUzNTUifQ==</vt:lpwstr>
  </property>
</Properties>
</file>