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3E05C9">
      <w:pPr>
        <w:jc w:val="center"/>
        <w:rPr>
          <w:rFonts w:hint="eastAsia" w:ascii="宋体" w:hAnsi="宋体" w:eastAsia="宋体" w:cs="宋体"/>
          <w:b/>
          <w:color w:val="auto"/>
          <w:sz w:val="30"/>
          <w:szCs w:val="30"/>
          <w:highlight w:val="none"/>
          <w:lang w:eastAsia="zh-CN"/>
        </w:rPr>
      </w:pPr>
      <w:bookmarkStart w:id="0" w:name="_Toc389065121"/>
      <w:bookmarkStart w:id="1" w:name="OLE_LINK1"/>
      <w:bookmarkStart w:id="2" w:name="OLE_LINK2"/>
      <w:r>
        <w:rPr>
          <w:rFonts w:hint="eastAsia" w:ascii="宋体" w:hAnsi="宋体" w:eastAsia="宋体" w:cs="宋体"/>
          <w:b/>
          <w:color w:val="auto"/>
          <w:sz w:val="30"/>
          <w:szCs w:val="30"/>
          <w:highlight w:val="none"/>
          <w:lang w:eastAsia="zh-CN"/>
        </w:rPr>
        <w:t>通州湾示范区三余镇贡安村27组中心路沿河道路拓宽防护工程</w:t>
      </w:r>
    </w:p>
    <w:p w14:paraId="03D84D31">
      <w:pPr>
        <w:jc w:val="center"/>
        <w:rPr>
          <w:rFonts w:hint="eastAsia" w:ascii="宋体" w:hAnsi="宋体" w:eastAsia="宋体" w:cs="宋体"/>
          <w:b/>
          <w:color w:val="auto"/>
          <w:sz w:val="30"/>
          <w:szCs w:val="30"/>
          <w:highlight w:val="none"/>
          <w:lang w:eastAsia="zh-CN"/>
        </w:rPr>
      </w:pPr>
      <w:r>
        <w:rPr>
          <w:rFonts w:hint="eastAsia" w:ascii="宋体" w:hAnsi="宋体" w:eastAsia="宋体" w:cs="宋体"/>
          <w:b/>
          <w:color w:val="auto"/>
          <w:sz w:val="30"/>
          <w:szCs w:val="30"/>
          <w:highlight w:val="none"/>
        </w:rPr>
        <w:t>招标公告</w:t>
      </w:r>
      <w:bookmarkEnd w:id="0"/>
      <w:r>
        <w:rPr>
          <w:rFonts w:hint="eastAsia" w:ascii="宋体" w:hAnsi="宋体" w:eastAsia="宋体" w:cs="宋体"/>
          <w:b/>
          <w:color w:val="auto"/>
          <w:sz w:val="30"/>
          <w:szCs w:val="30"/>
          <w:highlight w:val="none"/>
        </w:rPr>
        <w:t>（资格后审</w:t>
      </w:r>
      <w:r>
        <w:rPr>
          <w:rFonts w:hint="eastAsia" w:ascii="宋体" w:hAnsi="宋体" w:cs="宋体"/>
          <w:b/>
          <w:color w:val="auto"/>
          <w:sz w:val="30"/>
          <w:szCs w:val="30"/>
          <w:highlight w:val="none"/>
          <w:lang w:eastAsia="zh-CN"/>
        </w:rPr>
        <w:t>，第</w:t>
      </w:r>
      <w:r>
        <w:rPr>
          <w:rFonts w:hint="eastAsia" w:ascii="宋体" w:hAnsi="宋体" w:cs="宋体"/>
          <w:b/>
          <w:color w:val="auto"/>
          <w:sz w:val="30"/>
          <w:szCs w:val="30"/>
          <w:highlight w:val="none"/>
          <w:lang w:val="en-US" w:eastAsia="zh-CN"/>
        </w:rPr>
        <w:t>2次</w:t>
      </w:r>
      <w:r>
        <w:rPr>
          <w:rFonts w:hint="eastAsia" w:ascii="宋体" w:hAnsi="宋体" w:eastAsia="宋体" w:cs="宋体"/>
          <w:b/>
          <w:color w:val="auto"/>
          <w:sz w:val="30"/>
          <w:szCs w:val="30"/>
          <w:highlight w:val="none"/>
          <w:lang w:eastAsia="zh-CN"/>
        </w:rPr>
        <w:t>）</w:t>
      </w:r>
    </w:p>
    <w:p w14:paraId="4170A5FF">
      <w:pPr>
        <w:pStyle w:val="2"/>
        <w:adjustRightInd w:val="0"/>
        <w:snapToGrid w:val="0"/>
        <w:spacing w:before="0" w:after="0" w:line="360" w:lineRule="auto"/>
        <w:rPr>
          <w:rFonts w:hint="eastAsia" w:ascii="宋体" w:hAnsi="宋体" w:eastAsia="宋体" w:cs="宋体"/>
          <w:color w:val="auto"/>
          <w:sz w:val="21"/>
          <w:szCs w:val="21"/>
          <w:highlight w:val="none"/>
        </w:rPr>
      </w:pPr>
      <w:bookmarkStart w:id="3" w:name="_Toc389065122"/>
      <w:bookmarkStart w:id="4" w:name="_Toc522571193"/>
      <w:r>
        <w:rPr>
          <w:rFonts w:hint="eastAsia" w:ascii="宋体" w:hAnsi="宋体" w:eastAsia="宋体" w:cs="宋体"/>
          <w:color w:val="auto"/>
          <w:sz w:val="21"/>
          <w:szCs w:val="21"/>
          <w:highlight w:val="none"/>
        </w:rPr>
        <w:t>1.招标条件</w:t>
      </w:r>
      <w:bookmarkEnd w:id="3"/>
      <w:bookmarkEnd w:id="4"/>
    </w:p>
    <w:p w14:paraId="437529F7">
      <w:pP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本招标项目</w:t>
      </w:r>
      <w:r>
        <w:rPr>
          <w:rFonts w:hint="eastAsia" w:ascii="宋体" w:hAnsi="宋体" w:eastAsia="宋体" w:cs="宋体"/>
          <w:b/>
          <w:color w:val="auto"/>
          <w:sz w:val="21"/>
          <w:szCs w:val="21"/>
          <w:highlight w:val="none"/>
          <w:u w:val="single"/>
          <w:lang w:eastAsia="zh-CN"/>
        </w:rPr>
        <w:t>通州湾示范区三余镇贡安村27组中心路沿河道路拓宽防护工程</w:t>
      </w:r>
      <w:r>
        <w:rPr>
          <w:rFonts w:hint="eastAsia" w:ascii="宋体" w:hAnsi="宋体" w:eastAsia="宋体" w:cs="宋体"/>
          <w:color w:val="auto"/>
          <w:sz w:val="21"/>
          <w:szCs w:val="21"/>
          <w:highlight w:val="none"/>
        </w:rPr>
        <w:t>已由</w:t>
      </w:r>
      <w:r>
        <w:rPr>
          <w:rFonts w:hint="eastAsia" w:ascii="宋体" w:hAnsi="宋体" w:eastAsia="宋体" w:cs="宋体"/>
          <w:b w:val="0"/>
          <w:bCs/>
          <w:color w:val="auto"/>
          <w:sz w:val="21"/>
          <w:szCs w:val="21"/>
          <w:highlight w:val="none"/>
          <w:u w:val="none"/>
        </w:rPr>
        <w:t>相关部门批准，</w:t>
      </w:r>
      <w:r>
        <w:rPr>
          <w:rFonts w:hint="eastAsia" w:ascii="宋体" w:hAnsi="宋体" w:eastAsia="宋体" w:cs="宋体"/>
          <w:color w:val="auto"/>
          <w:sz w:val="21"/>
          <w:szCs w:val="21"/>
          <w:highlight w:val="none"/>
        </w:rPr>
        <w:t>项目业主为</w:t>
      </w:r>
      <w:r>
        <w:rPr>
          <w:rFonts w:hint="eastAsia" w:ascii="宋体" w:hAnsi="宋体" w:eastAsia="宋体" w:cs="宋体"/>
          <w:b/>
          <w:color w:val="auto"/>
          <w:sz w:val="21"/>
          <w:szCs w:val="21"/>
          <w:highlight w:val="none"/>
          <w:u w:val="single"/>
          <w:lang w:eastAsia="zh-CN"/>
        </w:rPr>
        <w:t>南通市通州区三余镇人民政府</w:t>
      </w:r>
      <w:r>
        <w:rPr>
          <w:rFonts w:hint="eastAsia" w:ascii="宋体" w:hAnsi="宋体" w:eastAsia="宋体" w:cs="宋体"/>
          <w:color w:val="auto"/>
          <w:sz w:val="21"/>
          <w:szCs w:val="21"/>
          <w:highlight w:val="none"/>
        </w:rPr>
        <w:t>，建设资金</w:t>
      </w:r>
      <w:r>
        <w:rPr>
          <w:rFonts w:hint="eastAsia" w:ascii="宋体" w:hAnsi="宋体" w:eastAsia="宋体" w:cs="宋体"/>
          <w:b/>
          <w:color w:val="auto"/>
          <w:sz w:val="21"/>
          <w:szCs w:val="21"/>
          <w:highlight w:val="none"/>
          <w:u w:val="single"/>
        </w:rPr>
        <w:t>已落实</w:t>
      </w:r>
      <w:r>
        <w:rPr>
          <w:rFonts w:hint="eastAsia" w:ascii="宋体" w:hAnsi="宋体" w:eastAsia="宋体" w:cs="宋体"/>
          <w:color w:val="auto"/>
          <w:sz w:val="21"/>
          <w:szCs w:val="21"/>
          <w:highlight w:val="none"/>
        </w:rPr>
        <w:t>。项目已具备招标条件，现对该项目的施工进行公开招标，特邀请有兴趣的潜在投标人参加投标。</w:t>
      </w:r>
    </w:p>
    <w:p w14:paraId="01891AB6">
      <w:pPr>
        <w:pStyle w:val="2"/>
        <w:adjustRightInd w:val="0"/>
        <w:snapToGrid w:val="0"/>
        <w:spacing w:before="0" w:after="0" w:line="360" w:lineRule="auto"/>
        <w:rPr>
          <w:rFonts w:hint="eastAsia" w:ascii="宋体" w:hAnsi="宋体" w:eastAsia="宋体" w:cs="宋体"/>
          <w:color w:val="auto"/>
          <w:sz w:val="21"/>
          <w:szCs w:val="21"/>
          <w:highlight w:val="none"/>
        </w:rPr>
      </w:pPr>
      <w:bookmarkStart w:id="5" w:name="_Toc522571194"/>
      <w:bookmarkStart w:id="6" w:name="_Toc389065123"/>
      <w:r>
        <w:rPr>
          <w:rFonts w:hint="eastAsia" w:ascii="宋体" w:hAnsi="宋体" w:eastAsia="宋体" w:cs="宋体"/>
          <w:color w:val="auto"/>
          <w:sz w:val="21"/>
          <w:szCs w:val="21"/>
          <w:highlight w:val="none"/>
        </w:rPr>
        <w:t>2.项目概况与招标范围</w:t>
      </w:r>
      <w:bookmarkEnd w:id="5"/>
      <w:bookmarkEnd w:id="6"/>
    </w:p>
    <w:p w14:paraId="1363CE6C">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2.1项目概况</w:t>
      </w:r>
    </w:p>
    <w:p w14:paraId="309E78F4">
      <w:pPr>
        <w:adjustRightInd w:val="0"/>
        <w:snapToGrid w:val="0"/>
        <w:spacing w:line="360" w:lineRule="auto"/>
        <w:ind w:firstLine="420" w:firstLineChars="200"/>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2.1.1建设地点：</w:t>
      </w:r>
      <w:r>
        <w:rPr>
          <w:rFonts w:hint="eastAsia" w:ascii="宋体" w:hAnsi="宋体" w:eastAsia="宋体" w:cs="宋体"/>
          <w:b w:val="0"/>
          <w:bCs/>
          <w:color w:val="auto"/>
          <w:sz w:val="21"/>
          <w:szCs w:val="21"/>
          <w:highlight w:val="none"/>
          <w:u w:val="single"/>
        </w:rPr>
        <w:t>通州湾示范区</w:t>
      </w:r>
      <w:r>
        <w:rPr>
          <w:rFonts w:hint="eastAsia" w:ascii="宋体" w:hAnsi="宋体" w:eastAsia="宋体" w:cs="宋体"/>
          <w:b w:val="0"/>
          <w:bCs w:val="0"/>
          <w:color w:val="auto"/>
          <w:sz w:val="21"/>
          <w:szCs w:val="21"/>
          <w:highlight w:val="none"/>
          <w:u w:val="single"/>
          <w:lang w:eastAsia="zh-CN"/>
        </w:rPr>
        <w:t>三余镇贡安村</w:t>
      </w:r>
      <w:r>
        <w:rPr>
          <w:rFonts w:hint="eastAsia" w:ascii="宋体" w:hAnsi="宋体" w:eastAsia="宋体" w:cs="宋体"/>
          <w:b w:val="0"/>
          <w:bCs w:val="0"/>
          <w:color w:val="auto"/>
          <w:kern w:val="0"/>
          <w:sz w:val="21"/>
          <w:szCs w:val="21"/>
          <w:highlight w:val="none"/>
          <w:u w:val="none"/>
        </w:rPr>
        <w:t>。</w:t>
      </w:r>
    </w:p>
    <w:p w14:paraId="46FB3315">
      <w:pPr>
        <w:adjustRightInd w:val="0"/>
        <w:snapToGrid w:val="0"/>
        <w:spacing w:line="360" w:lineRule="auto"/>
        <w:ind w:firstLine="420" w:firstLineChars="200"/>
        <w:rPr>
          <w:rFonts w:hint="eastAsia" w:ascii="宋体" w:hAnsi="宋体" w:eastAsia="宋体" w:cs="宋体"/>
          <w:b/>
          <w:color w:val="auto"/>
          <w:sz w:val="21"/>
          <w:szCs w:val="21"/>
          <w:highlight w:val="none"/>
          <w:u w:val="single"/>
        </w:rPr>
      </w:pPr>
      <w:r>
        <w:rPr>
          <w:rFonts w:hint="eastAsia" w:ascii="宋体" w:hAnsi="宋体" w:eastAsia="宋体" w:cs="宋体"/>
          <w:color w:val="auto"/>
          <w:sz w:val="21"/>
          <w:szCs w:val="21"/>
          <w:highlight w:val="none"/>
        </w:rPr>
        <w:t>2.1.2建设规模：</w:t>
      </w:r>
      <w:r>
        <w:rPr>
          <w:rFonts w:hint="eastAsia" w:ascii="宋体" w:hAnsi="宋体" w:eastAsia="宋体" w:cs="宋体"/>
          <w:b w:val="0"/>
          <w:bCs/>
          <w:color w:val="auto"/>
          <w:sz w:val="21"/>
          <w:szCs w:val="21"/>
          <w:highlight w:val="none"/>
          <w:u w:val="single"/>
        </w:rPr>
        <w:t>合同估算价约</w:t>
      </w:r>
      <w:r>
        <w:rPr>
          <w:rFonts w:hint="eastAsia" w:ascii="宋体" w:hAnsi="宋体" w:eastAsia="宋体" w:cs="宋体"/>
          <w:b w:val="0"/>
          <w:bCs/>
          <w:color w:val="auto"/>
          <w:sz w:val="21"/>
          <w:szCs w:val="21"/>
          <w:highlight w:val="none"/>
          <w:u w:val="single"/>
          <w:lang w:val="en-US" w:eastAsia="zh-CN"/>
        </w:rPr>
        <w:t>9.74</w:t>
      </w:r>
      <w:r>
        <w:rPr>
          <w:rFonts w:hint="eastAsia" w:ascii="宋体" w:hAnsi="宋体" w:eastAsia="宋体" w:cs="宋体"/>
          <w:b w:val="0"/>
          <w:bCs/>
          <w:color w:val="auto"/>
          <w:sz w:val="21"/>
          <w:szCs w:val="21"/>
          <w:highlight w:val="none"/>
          <w:u w:val="single"/>
        </w:rPr>
        <w:t>万元</w:t>
      </w:r>
      <w:r>
        <w:rPr>
          <w:rFonts w:hint="eastAsia" w:ascii="宋体" w:hAnsi="宋体" w:eastAsia="宋体" w:cs="宋体"/>
          <w:b w:val="0"/>
          <w:bCs w:val="0"/>
          <w:color w:val="auto"/>
          <w:kern w:val="0"/>
          <w:sz w:val="21"/>
          <w:szCs w:val="21"/>
          <w:highlight w:val="none"/>
          <w:u w:val="none"/>
        </w:rPr>
        <w:t>。</w:t>
      </w:r>
    </w:p>
    <w:p w14:paraId="16642E8E">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2.1.3工期要求：</w:t>
      </w:r>
      <w:r>
        <w:rPr>
          <w:rFonts w:hint="eastAsia" w:ascii="宋体" w:hAnsi="宋体" w:eastAsia="宋体" w:cs="宋体"/>
          <w:color w:val="auto"/>
          <w:sz w:val="21"/>
          <w:szCs w:val="21"/>
          <w:highlight w:val="none"/>
          <w:u w:val="single"/>
          <w:lang w:val="en-US" w:eastAsia="zh-CN"/>
        </w:rPr>
        <w:t>60</w:t>
      </w:r>
      <w:r>
        <w:rPr>
          <w:rFonts w:hint="eastAsia" w:ascii="宋体" w:hAnsi="宋体" w:eastAsia="宋体" w:cs="宋体"/>
          <w:color w:val="auto"/>
          <w:sz w:val="21"/>
          <w:szCs w:val="21"/>
          <w:highlight w:val="none"/>
        </w:rPr>
        <w:t>日历天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具体开工时间以建设单位或监理单位发出的开工令为准。</w:t>
      </w:r>
    </w:p>
    <w:p w14:paraId="5A1ED3E0">
      <w:pPr>
        <w:adjustRightInd w:val="0"/>
        <w:snapToGrid w:val="0"/>
        <w:spacing w:line="360" w:lineRule="auto"/>
        <w:ind w:firstLine="420" w:firstLineChars="200"/>
        <w:rPr>
          <w:rFonts w:hint="eastAsia" w:ascii="宋体" w:hAnsi="宋体" w:eastAsia="宋体" w:cs="宋体"/>
          <w:b/>
          <w:color w:val="auto"/>
          <w:sz w:val="21"/>
          <w:szCs w:val="21"/>
          <w:highlight w:val="none"/>
          <w:u w:val="single"/>
        </w:rPr>
      </w:pPr>
      <w:r>
        <w:rPr>
          <w:rFonts w:hint="eastAsia" w:ascii="宋体" w:hAnsi="宋体" w:eastAsia="宋体" w:cs="宋体"/>
          <w:color w:val="auto"/>
          <w:sz w:val="21"/>
          <w:szCs w:val="21"/>
          <w:highlight w:val="none"/>
        </w:rPr>
        <w:t>2.1.4</w:t>
      </w:r>
      <w:r>
        <w:rPr>
          <w:rFonts w:hint="eastAsia" w:ascii="宋体" w:hAnsi="宋体" w:eastAsia="宋体" w:cs="宋体"/>
          <w:b w:val="0"/>
          <w:bCs w:val="0"/>
          <w:color w:val="auto"/>
          <w:sz w:val="21"/>
          <w:szCs w:val="21"/>
          <w:highlight w:val="none"/>
          <w:u w:val="none"/>
        </w:rPr>
        <w:t>质量要求：</w:t>
      </w:r>
      <w:r>
        <w:rPr>
          <w:rFonts w:hint="eastAsia" w:ascii="宋体" w:hAnsi="宋体" w:eastAsia="宋体" w:cs="宋体"/>
          <w:b w:val="0"/>
          <w:bCs w:val="0"/>
          <w:color w:val="auto"/>
          <w:sz w:val="21"/>
          <w:szCs w:val="21"/>
          <w:highlight w:val="none"/>
          <w:u w:val="single"/>
        </w:rPr>
        <w:t>合格</w:t>
      </w:r>
      <w:r>
        <w:rPr>
          <w:rFonts w:hint="eastAsia" w:ascii="宋体" w:hAnsi="宋体" w:eastAsia="宋体" w:cs="宋体"/>
          <w:b w:val="0"/>
          <w:bCs w:val="0"/>
          <w:color w:val="auto"/>
          <w:kern w:val="0"/>
          <w:sz w:val="21"/>
          <w:szCs w:val="21"/>
          <w:highlight w:val="none"/>
          <w:u w:val="none"/>
        </w:rPr>
        <w:t>。</w:t>
      </w:r>
    </w:p>
    <w:p w14:paraId="08AD2262">
      <w:pPr>
        <w:widowControl/>
        <w:spacing w:line="360" w:lineRule="auto"/>
        <w:ind w:firstLine="420" w:firstLineChars="200"/>
        <w:rPr>
          <w:rFonts w:hint="eastAsia" w:ascii="宋体" w:hAnsi="宋体" w:eastAsia="宋体" w:cs="宋体"/>
          <w:b/>
          <w:bCs/>
          <w:color w:val="auto"/>
          <w:kern w:val="0"/>
          <w:sz w:val="21"/>
          <w:szCs w:val="21"/>
          <w:highlight w:val="none"/>
          <w:u w:val="single"/>
        </w:rPr>
      </w:pPr>
      <w:r>
        <w:rPr>
          <w:rFonts w:hint="eastAsia" w:ascii="宋体" w:hAnsi="宋体" w:eastAsia="宋体" w:cs="宋体"/>
          <w:color w:val="auto"/>
          <w:sz w:val="21"/>
          <w:szCs w:val="21"/>
          <w:highlight w:val="none"/>
        </w:rPr>
        <w:t>2.2招标范围：</w:t>
      </w:r>
      <w:r>
        <w:rPr>
          <w:rFonts w:hint="eastAsia" w:ascii="宋体" w:hAnsi="宋体" w:eastAsia="宋体" w:cs="宋体"/>
          <w:b w:val="0"/>
          <w:bCs w:val="0"/>
          <w:color w:val="auto"/>
          <w:sz w:val="21"/>
          <w:szCs w:val="21"/>
          <w:highlight w:val="none"/>
          <w:u w:val="single"/>
          <w:lang w:eastAsia="zh-CN"/>
        </w:rPr>
        <w:t>包括但不限于</w:t>
      </w:r>
      <w:r>
        <w:rPr>
          <w:rFonts w:hint="eastAsia" w:ascii="宋体" w:hAnsi="宋体" w:eastAsia="宋体" w:cs="宋体"/>
          <w:b w:val="0"/>
          <w:bCs w:val="0"/>
          <w:color w:val="auto"/>
          <w:sz w:val="21"/>
          <w:szCs w:val="21"/>
          <w:highlight w:val="none"/>
          <w:u w:val="single"/>
          <w:lang w:val="en-US" w:eastAsia="zh-CN"/>
        </w:rPr>
        <w:t>道路、土方、交通设施、板桩等全部内容，</w:t>
      </w:r>
      <w:r>
        <w:rPr>
          <w:rFonts w:hint="eastAsia" w:ascii="宋体" w:hAnsi="宋体" w:eastAsia="宋体" w:cs="宋体"/>
          <w:b w:val="0"/>
          <w:bCs w:val="0"/>
          <w:color w:val="auto"/>
          <w:sz w:val="21"/>
          <w:szCs w:val="21"/>
          <w:highlight w:val="none"/>
          <w:u w:val="single"/>
        </w:rPr>
        <w:t>具体详见图纸及</w:t>
      </w:r>
      <w:r>
        <w:rPr>
          <w:rFonts w:hint="eastAsia" w:ascii="宋体" w:hAnsi="宋体" w:eastAsia="宋体" w:cs="宋体"/>
          <w:b w:val="0"/>
          <w:bCs w:val="0"/>
          <w:color w:val="auto"/>
          <w:kern w:val="0"/>
          <w:sz w:val="21"/>
          <w:szCs w:val="21"/>
          <w:highlight w:val="none"/>
          <w:u w:val="single"/>
        </w:rPr>
        <w:t>工程量清单</w:t>
      </w:r>
      <w:r>
        <w:rPr>
          <w:rFonts w:hint="eastAsia" w:ascii="宋体" w:hAnsi="宋体" w:eastAsia="宋体" w:cs="宋体"/>
          <w:b w:val="0"/>
          <w:bCs w:val="0"/>
          <w:color w:val="auto"/>
          <w:kern w:val="0"/>
          <w:sz w:val="21"/>
          <w:szCs w:val="21"/>
          <w:highlight w:val="none"/>
          <w:u w:val="none"/>
        </w:rPr>
        <w:t>。</w:t>
      </w:r>
    </w:p>
    <w:p w14:paraId="5BE42F4A">
      <w:pPr>
        <w:pStyle w:val="2"/>
        <w:adjustRightInd w:val="0"/>
        <w:snapToGrid w:val="0"/>
        <w:spacing w:before="0" w:after="0" w:line="360" w:lineRule="auto"/>
        <w:rPr>
          <w:rFonts w:hint="eastAsia" w:ascii="宋体" w:hAnsi="宋体" w:eastAsia="宋体" w:cs="宋体"/>
          <w:color w:val="auto"/>
          <w:sz w:val="21"/>
          <w:szCs w:val="21"/>
          <w:highlight w:val="none"/>
        </w:rPr>
      </w:pPr>
      <w:bookmarkStart w:id="7" w:name="_Toc389065124"/>
      <w:bookmarkStart w:id="8" w:name="_Toc522571195"/>
      <w:r>
        <w:rPr>
          <w:rFonts w:hint="eastAsia" w:ascii="宋体" w:hAnsi="宋体" w:eastAsia="宋体" w:cs="宋体"/>
          <w:color w:val="auto"/>
          <w:sz w:val="21"/>
          <w:szCs w:val="21"/>
          <w:highlight w:val="none"/>
        </w:rPr>
        <w:t>3.投标人资格要求</w:t>
      </w:r>
      <w:bookmarkEnd w:id="7"/>
      <w:bookmarkEnd w:id="8"/>
    </w:p>
    <w:p w14:paraId="3DCA18B7">
      <w:pPr>
        <w:pageBreakBefore w:val="0"/>
        <w:widowControl/>
        <w:kinsoku/>
        <w:wordWrap/>
        <w:overflowPunct/>
        <w:autoSpaceDE/>
        <w:autoSpaceDN/>
        <w:bidi w:val="0"/>
        <w:spacing w:line="360" w:lineRule="auto"/>
        <w:ind w:firstLine="420" w:firstLineChars="200"/>
        <w:jc w:val="left"/>
        <w:textAlignment w:val="auto"/>
        <w:outlineLvl w:val="0"/>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3.1</w:t>
      </w:r>
      <w:r>
        <w:rPr>
          <w:rFonts w:hint="eastAsia" w:ascii="宋体" w:hAnsi="宋体" w:cs="宋体"/>
          <w:b w:val="0"/>
          <w:bCs w:val="0"/>
          <w:color w:val="auto"/>
          <w:szCs w:val="21"/>
          <w:highlight w:val="none"/>
        </w:rPr>
        <w:t>投标人资质类别和等级：</w:t>
      </w:r>
      <w:r>
        <w:rPr>
          <w:rFonts w:hint="eastAsia" w:ascii="宋体" w:hAnsi="宋体" w:eastAsia="宋体" w:cs="宋体"/>
          <w:b/>
          <w:bCs/>
          <w:color w:val="auto"/>
          <w:sz w:val="21"/>
          <w:szCs w:val="21"/>
          <w:highlight w:val="none"/>
          <w:u w:val="single"/>
        </w:rPr>
        <w:t>须具备独立法人资格和</w:t>
      </w:r>
      <w:r>
        <w:rPr>
          <w:rFonts w:hint="eastAsia" w:ascii="宋体" w:hAnsi="宋体" w:eastAsia="宋体" w:cs="宋体"/>
          <w:b/>
          <w:bCs/>
          <w:color w:val="auto"/>
          <w:sz w:val="21"/>
          <w:szCs w:val="21"/>
          <w:highlight w:val="none"/>
          <w:u w:val="single"/>
          <w:lang w:eastAsia="zh-CN"/>
        </w:rPr>
        <w:t>市政公用工程施工总承包叁级及以上施工资质</w:t>
      </w:r>
      <w:r>
        <w:rPr>
          <w:rFonts w:hint="eastAsia" w:ascii="宋体" w:hAnsi="宋体" w:eastAsia="宋体" w:cs="宋体"/>
          <w:color w:val="auto"/>
          <w:sz w:val="21"/>
          <w:szCs w:val="21"/>
          <w:highlight w:val="none"/>
        </w:rPr>
        <w:t>。</w:t>
      </w:r>
    </w:p>
    <w:p w14:paraId="340091EE">
      <w:pPr>
        <w:adjustRightInd w:val="0"/>
        <w:snapToGrid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备注：投标人在投标文件递交截止时间当日，建筑业企业资质动态监管结果（指本项目要求资质）不处于不合格状态。</w:t>
      </w:r>
    </w:p>
    <w:p w14:paraId="0EC25F77">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3.2投标人拟派项目负责人须</w:t>
      </w:r>
      <w:r>
        <w:rPr>
          <w:rFonts w:hint="eastAsia" w:ascii="宋体" w:hAnsi="宋体" w:eastAsia="宋体" w:cs="宋体"/>
          <w:b/>
          <w:bCs/>
          <w:color w:val="auto"/>
          <w:sz w:val="21"/>
          <w:szCs w:val="21"/>
          <w:highlight w:val="none"/>
          <w:u w:val="single"/>
        </w:rPr>
        <w:t>具备市政公用工程</w:t>
      </w:r>
      <w:r>
        <w:rPr>
          <w:rFonts w:hint="eastAsia" w:ascii="宋体" w:hAnsi="宋体" w:eastAsia="宋体" w:cs="宋体"/>
          <w:b/>
          <w:bCs/>
          <w:color w:val="auto"/>
          <w:sz w:val="21"/>
          <w:szCs w:val="21"/>
          <w:highlight w:val="none"/>
          <w:u w:val="single"/>
          <w:lang w:eastAsia="zh-CN"/>
        </w:rPr>
        <w:t>专业二</w:t>
      </w:r>
      <w:r>
        <w:rPr>
          <w:rFonts w:hint="eastAsia" w:ascii="宋体" w:hAnsi="宋体" w:eastAsia="宋体" w:cs="宋体"/>
          <w:b/>
          <w:bCs/>
          <w:color w:val="auto"/>
          <w:sz w:val="21"/>
          <w:szCs w:val="21"/>
          <w:highlight w:val="none"/>
          <w:u w:val="single"/>
        </w:rPr>
        <w:t>级及以上注册建造师</w:t>
      </w:r>
      <w:r>
        <w:rPr>
          <w:rFonts w:hint="eastAsia" w:ascii="宋体" w:hAnsi="宋体" w:eastAsia="宋体" w:cs="宋体"/>
          <w:b/>
          <w:bCs/>
          <w:color w:val="auto"/>
          <w:sz w:val="21"/>
          <w:szCs w:val="21"/>
          <w:highlight w:val="none"/>
          <w:u w:val="single"/>
          <w:lang w:eastAsia="zh-CN"/>
        </w:rPr>
        <w:t>，</w:t>
      </w:r>
      <w:r>
        <w:rPr>
          <w:rFonts w:hint="eastAsia" w:ascii="宋体" w:hAnsi="宋体" w:eastAsia="宋体" w:cs="宋体"/>
          <w:b/>
          <w:bCs/>
          <w:color w:val="auto"/>
          <w:sz w:val="21"/>
          <w:szCs w:val="21"/>
          <w:highlight w:val="none"/>
          <w:u w:val="single"/>
          <w:lang w:val="en-US" w:eastAsia="zh-CN"/>
        </w:rPr>
        <w:t>同时具有建筑施工企业项目负责人安全生产考核合格证（B证）（注册在投标人单位）</w:t>
      </w:r>
      <w:r>
        <w:rPr>
          <w:rFonts w:hint="eastAsia" w:ascii="宋体" w:hAnsi="宋体" w:eastAsia="宋体" w:cs="宋体"/>
          <w:b w:val="0"/>
          <w:bCs/>
          <w:color w:val="auto"/>
          <w:sz w:val="21"/>
          <w:szCs w:val="21"/>
          <w:highlight w:val="none"/>
          <w:u w:val="none"/>
        </w:rPr>
        <w:t>，</w:t>
      </w:r>
      <w:r>
        <w:rPr>
          <w:rFonts w:hint="eastAsia" w:ascii="宋体" w:hAnsi="宋体" w:eastAsia="宋体" w:cs="宋体"/>
          <w:color w:val="auto"/>
          <w:sz w:val="21"/>
          <w:szCs w:val="21"/>
          <w:highlight w:val="none"/>
        </w:rPr>
        <w:t>且必须满足下列条件：</w:t>
      </w:r>
    </w:p>
    <w:p w14:paraId="269DEB2C">
      <w:pPr>
        <w:pageBreakBefore w:val="0"/>
        <w:kinsoku/>
        <w:wordWrap/>
        <w:overflowPunct/>
        <w:autoSpaceDE/>
        <w:autoSpaceDN/>
        <w:bidi w:val="0"/>
        <w:adjustRightInd w:val="0"/>
        <w:snapToGrid w:val="0"/>
        <w:spacing w:line="360" w:lineRule="auto"/>
        <w:ind w:firstLine="424" w:firstLineChars="202"/>
        <w:textAlignment w:val="auto"/>
        <w:outlineLvl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（1）项目负责人不得同时在两个或者两个以上单位受聘或者执业；</w:t>
      </w:r>
    </w:p>
    <w:p w14:paraId="366A94F9">
      <w:pPr>
        <w:pageBreakBefore w:val="0"/>
        <w:kinsoku/>
        <w:wordWrap/>
        <w:overflowPunct/>
        <w:autoSpaceDE/>
        <w:autoSpaceDN/>
        <w:bidi w:val="0"/>
        <w:adjustRightInd w:val="0"/>
        <w:snapToGrid w:val="0"/>
        <w:spacing w:line="360" w:lineRule="auto"/>
        <w:ind w:firstLine="424" w:firstLineChars="202"/>
        <w:textAlignment w:val="auto"/>
        <w:outlineLvl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项目负责人是非变更后无在建工程，或项目负责人是变更后无在建工程（必须原合同工期已满且变更备案之日已满6个月），或因非承包方原因致使工程项目停工超过120天（含），经建设单位同意的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14:paraId="1510A615">
      <w:pPr>
        <w:adjustRightInd w:val="0"/>
        <w:snapToGrid w:val="0"/>
        <w:spacing w:line="360" w:lineRule="auto"/>
        <w:ind w:firstLine="426" w:firstLineChars="202"/>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提醒：</w:t>
      </w:r>
      <w:r>
        <w:rPr>
          <w:rFonts w:hint="eastAsia" w:ascii="宋体" w:hAnsi="宋体" w:eastAsia="宋体" w:cs="宋体"/>
          <w:b/>
          <w:bCs/>
          <w:color w:val="auto"/>
          <w:sz w:val="21"/>
          <w:szCs w:val="21"/>
          <w:highlight w:val="none"/>
          <w:lang w:val="en-US" w:eastAsia="zh-CN"/>
        </w:rPr>
        <w:t>①</w:t>
      </w:r>
      <w:r>
        <w:rPr>
          <w:rFonts w:hint="eastAsia" w:ascii="宋体" w:hAnsi="宋体" w:eastAsia="宋体" w:cs="宋体"/>
          <w:b/>
          <w:bCs/>
          <w:color w:val="auto"/>
          <w:sz w:val="21"/>
          <w:szCs w:val="21"/>
          <w:highlight w:val="none"/>
        </w:rPr>
        <w:t>如投标人拟派的项目负责人为</w:t>
      </w:r>
      <w:r>
        <w:rPr>
          <w:rFonts w:hint="eastAsia" w:ascii="宋体" w:hAnsi="宋体" w:eastAsia="宋体" w:cs="宋体"/>
          <w:b/>
          <w:bCs/>
          <w:color w:val="auto"/>
          <w:sz w:val="21"/>
          <w:szCs w:val="21"/>
          <w:highlight w:val="none"/>
          <w:lang w:eastAsia="zh-CN"/>
        </w:rPr>
        <w:t>一</w:t>
      </w:r>
      <w:r>
        <w:rPr>
          <w:rFonts w:hint="eastAsia" w:ascii="宋体" w:hAnsi="宋体" w:eastAsia="宋体" w:cs="宋体"/>
          <w:b/>
          <w:bCs/>
          <w:color w:val="auto"/>
          <w:sz w:val="21"/>
          <w:szCs w:val="21"/>
          <w:highlight w:val="none"/>
        </w:rPr>
        <w:t>级建造师，必须根据《办公厅关于全面实行一级建造师电子注册证书的通知》（建办市〔2021〕40号）文件要求使用电子注册证书，并应在个人签名处手写本人签名，未提供电子证书或未手写签名或签名图像笔迹不一致的，该电子证书无效，视为项目负责人的资格不符合要求。</w:t>
      </w:r>
    </w:p>
    <w:p w14:paraId="37B2CEBB">
      <w:pPr>
        <w:adjustRightInd w:val="0"/>
        <w:snapToGrid w:val="0"/>
        <w:spacing w:line="360" w:lineRule="auto"/>
        <w:ind w:firstLine="426" w:firstLineChars="202"/>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②</w:t>
      </w:r>
      <w:r>
        <w:rPr>
          <w:rFonts w:hint="eastAsia" w:ascii="宋体" w:hAnsi="宋体" w:eastAsia="宋体" w:cs="宋体"/>
          <w:b/>
          <w:bCs/>
          <w:color w:val="auto"/>
          <w:sz w:val="21"/>
          <w:szCs w:val="21"/>
          <w:highlight w:val="none"/>
        </w:rPr>
        <w:t>如投标人拟派的项目负责人为</w:t>
      </w:r>
      <w:r>
        <w:rPr>
          <w:rFonts w:hint="eastAsia" w:ascii="宋体" w:hAnsi="宋体" w:eastAsia="宋体" w:cs="宋体"/>
          <w:b/>
          <w:bCs/>
          <w:color w:val="auto"/>
          <w:sz w:val="21"/>
          <w:szCs w:val="21"/>
          <w:highlight w:val="none"/>
          <w:lang w:eastAsia="zh-CN"/>
        </w:rPr>
        <w:t>江苏省</w:t>
      </w:r>
      <w:r>
        <w:rPr>
          <w:rFonts w:hint="eastAsia" w:ascii="宋体" w:hAnsi="宋体" w:eastAsia="宋体" w:cs="宋体"/>
          <w:b/>
          <w:bCs/>
          <w:color w:val="auto"/>
          <w:sz w:val="21"/>
          <w:szCs w:val="21"/>
          <w:highlight w:val="none"/>
        </w:rPr>
        <w:t>二级注册建造师的，必须根据《省住房和城乡建设厅关于我省二级建造师、二级造价工程师、二级注册建筑师、二级注册结构工程师注册证书电子证照换发的公告》</w:t>
      </w:r>
      <w:bookmarkStart w:id="21" w:name="_GoBack"/>
      <w:r>
        <w:rPr>
          <w:rFonts w:hint="eastAsia" w:ascii="宋体" w:hAnsi="宋体" w:eastAsia="宋体" w:cs="宋体"/>
          <w:b/>
          <w:bCs/>
          <w:color w:val="auto"/>
          <w:sz w:val="21"/>
          <w:szCs w:val="21"/>
          <w:highlight w:val="none"/>
        </w:rPr>
        <w:t>〔2023〕第26号</w:t>
      </w:r>
      <w:bookmarkEnd w:id="21"/>
      <w:r>
        <w:rPr>
          <w:rFonts w:hint="eastAsia" w:ascii="宋体" w:hAnsi="宋体" w:eastAsia="宋体" w:cs="宋体"/>
          <w:b/>
          <w:bCs/>
          <w:color w:val="auto"/>
          <w:sz w:val="21"/>
          <w:szCs w:val="21"/>
          <w:highlight w:val="none"/>
        </w:rPr>
        <w:t>文件要求执行。</w:t>
      </w:r>
    </w:p>
    <w:p w14:paraId="7B733D6A">
      <w:pPr>
        <w:adjustRightInd w:val="0"/>
        <w:snapToGrid w:val="0"/>
        <w:spacing w:line="360" w:lineRule="auto"/>
        <w:ind w:firstLine="426" w:firstLineChars="202"/>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如未按上述文件要求提供电子证书的，该电子证书无效，视为项目负责人的资格不符合招标文件要求。</w:t>
      </w:r>
    </w:p>
    <w:p w14:paraId="32590D99">
      <w:pPr>
        <w:adjustRightInd w:val="0"/>
        <w:snapToGrid w:val="0"/>
        <w:spacing w:line="360" w:lineRule="auto"/>
        <w:ind w:firstLine="424" w:firstLineChars="202"/>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）拟派项目负责人为投标人的正式员工，不接受退休返聘人员</w:t>
      </w:r>
      <w:r>
        <w:rPr>
          <w:rFonts w:hint="eastAsia" w:ascii="宋体" w:hAnsi="宋体" w:eastAsia="宋体" w:cs="宋体"/>
          <w:color w:val="auto"/>
          <w:sz w:val="21"/>
          <w:szCs w:val="21"/>
          <w:highlight w:val="none"/>
        </w:rPr>
        <w:t xml:space="preserve">。 </w:t>
      </w:r>
    </w:p>
    <w:p w14:paraId="6C6920D6">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3.3投标人及拟派项目负责人应具备其他要求：</w:t>
      </w:r>
    </w:p>
    <w:p w14:paraId="074C1086">
      <w:pPr>
        <w:widowControl/>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3.3.1有独立订立合同的能力</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 xml:space="preserve"> </w:t>
      </w:r>
    </w:p>
    <w:p w14:paraId="37509877">
      <w:pPr>
        <w:widowControl/>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3.3.2企业的资质类别、等级和项目负责人注册专业、资格等级符合国家有关规定</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 xml:space="preserve"> </w:t>
      </w:r>
    </w:p>
    <w:p w14:paraId="65FF9A8A">
      <w:pPr>
        <w:widowControl/>
        <w:spacing w:line="360" w:lineRule="auto"/>
        <w:ind w:firstLine="420" w:firstLineChars="200"/>
        <w:jc w:val="left"/>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3.3.3企业具备安全生产条件，并取得安全生产许可证</w:t>
      </w:r>
      <w:r>
        <w:rPr>
          <w:rFonts w:hint="eastAsia" w:ascii="宋体" w:hAnsi="宋体" w:eastAsia="宋体" w:cs="宋体"/>
          <w:color w:val="auto"/>
          <w:kern w:val="0"/>
          <w:sz w:val="21"/>
          <w:szCs w:val="21"/>
          <w:highlight w:val="none"/>
          <w:lang w:eastAsia="zh-CN"/>
        </w:rPr>
        <w:t>。</w:t>
      </w:r>
    </w:p>
    <w:p w14:paraId="78EF64F6">
      <w:pPr>
        <w:widowControl/>
        <w:spacing w:line="360" w:lineRule="auto"/>
        <w:ind w:firstLine="420" w:firstLineChars="200"/>
        <w:jc w:val="left"/>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3.3.4拟派项目负责人必须为投标企业正式人员，须提供拟派项目负责人与投标企业双方签订的有效劳动合同书</w:t>
      </w:r>
      <w:r>
        <w:rPr>
          <w:rFonts w:hint="eastAsia" w:ascii="宋体" w:hAnsi="宋体" w:eastAsia="宋体" w:cs="宋体"/>
          <w:color w:val="auto"/>
          <w:kern w:val="0"/>
          <w:sz w:val="21"/>
          <w:szCs w:val="21"/>
          <w:highlight w:val="none"/>
          <w:lang w:eastAsia="zh-CN"/>
        </w:rPr>
        <w:t>。</w:t>
      </w:r>
    </w:p>
    <w:p w14:paraId="752DEA41">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3.4投标人不得有招标文件第二章投标人须知第1.4.3项规定的情形。</w:t>
      </w:r>
    </w:p>
    <w:p w14:paraId="41C8665F">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本次招标</w:t>
      </w:r>
      <w:r>
        <w:rPr>
          <w:rFonts w:hint="eastAsia" w:ascii="宋体" w:hAnsi="宋体" w:eastAsia="宋体" w:cs="宋体"/>
          <w:color w:val="auto"/>
          <w:sz w:val="21"/>
          <w:szCs w:val="21"/>
          <w:highlight w:val="none"/>
          <w:u w:val="single"/>
        </w:rPr>
        <w:t>不接受</w:t>
      </w:r>
      <w:r>
        <w:rPr>
          <w:rFonts w:hint="eastAsia" w:ascii="宋体" w:hAnsi="宋体" w:eastAsia="宋体" w:cs="宋体"/>
          <w:color w:val="auto"/>
          <w:sz w:val="21"/>
          <w:szCs w:val="21"/>
          <w:highlight w:val="none"/>
        </w:rPr>
        <w:t>联合体投标。</w:t>
      </w:r>
    </w:p>
    <w:p w14:paraId="20433108">
      <w:pPr>
        <w:pStyle w:val="2"/>
        <w:adjustRightInd w:val="0"/>
        <w:snapToGrid w:val="0"/>
        <w:spacing w:before="0" w:after="0" w:line="360" w:lineRule="auto"/>
        <w:rPr>
          <w:rFonts w:hint="eastAsia" w:ascii="宋体" w:hAnsi="宋体" w:eastAsia="宋体" w:cs="宋体"/>
          <w:color w:val="auto"/>
          <w:sz w:val="21"/>
          <w:szCs w:val="21"/>
          <w:highlight w:val="none"/>
        </w:rPr>
      </w:pPr>
      <w:bookmarkStart w:id="9" w:name="_Toc389065125"/>
      <w:bookmarkStart w:id="10" w:name="_Toc522571196"/>
      <w:r>
        <w:rPr>
          <w:rFonts w:hint="eastAsia" w:ascii="宋体" w:hAnsi="宋体" w:eastAsia="宋体" w:cs="宋体"/>
          <w:color w:val="auto"/>
          <w:sz w:val="21"/>
          <w:szCs w:val="21"/>
          <w:highlight w:val="none"/>
        </w:rPr>
        <w:t>4.</w:t>
      </w:r>
      <w:bookmarkEnd w:id="9"/>
      <w:bookmarkStart w:id="11" w:name="_Toc389065126"/>
      <w:r>
        <w:rPr>
          <w:rFonts w:hint="eastAsia" w:ascii="宋体" w:hAnsi="宋体" w:eastAsia="宋体" w:cs="宋体"/>
          <w:color w:val="auto"/>
          <w:sz w:val="21"/>
          <w:szCs w:val="21"/>
          <w:highlight w:val="none"/>
        </w:rPr>
        <w:t>招标文件的获取</w:t>
      </w:r>
      <w:bookmarkEnd w:id="10"/>
      <w:bookmarkEnd w:id="11"/>
    </w:p>
    <w:p w14:paraId="325E7F76">
      <w:pPr>
        <w:adjustRightInd w:val="0"/>
        <w:snapToGrid w:val="0"/>
        <w:spacing w:line="360" w:lineRule="auto"/>
        <w:ind w:firstLine="420" w:firstLineChars="200"/>
        <w:rPr>
          <w:rFonts w:hint="eastAsia" w:ascii="宋体" w:hAnsi="宋体" w:eastAsia="宋体" w:cs="宋体"/>
          <w:b w:val="0"/>
          <w:bCs w:val="0"/>
          <w:color w:val="auto"/>
          <w:sz w:val="21"/>
          <w:szCs w:val="21"/>
          <w:highlight w:val="none"/>
          <w:u w:val="none"/>
          <w:lang w:eastAsia="zh-CN"/>
        </w:rPr>
      </w:pPr>
      <w:bookmarkStart w:id="12" w:name="_Toc389065127"/>
      <w:bookmarkStart w:id="13" w:name="_Toc522571197"/>
      <w:r>
        <w:rPr>
          <w:rFonts w:hint="eastAsia" w:ascii="宋体" w:hAnsi="宋体" w:eastAsia="宋体" w:cs="宋体"/>
          <w:b w:val="0"/>
          <w:bCs w:val="0"/>
          <w:color w:val="auto"/>
          <w:sz w:val="21"/>
          <w:szCs w:val="21"/>
          <w:highlight w:val="none"/>
          <w:u w:val="none"/>
        </w:rPr>
        <w:t>自本公告发布之日起至</w:t>
      </w:r>
      <w:r>
        <w:rPr>
          <w:rFonts w:hint="eastAsia" w:ascii="宋体" w:hAnsi="宋体" w:eastAsia="宋体" w:cs="宋体"/>
          <w:b/>
          <w:bCs/>
          <w:color w:val="auto"/>
          <w:sz w:val="21"/>
          <w:szCs w:val="21"/>
          <w:highlight w:val="none"/>
          <w:u w:val="single"/>
        </w:rPr>
        <w:t>202</w:t>
      </w:r>
      <w:r>
        <w:rPr>
          <w:rFonts w:hint="eastAsia" w:ascii="宋体" w:hAnsi="宋体" w:eastAsia="宋体" w:cs="宋体"/>
          <w:b/>
          <w:bCs/>
          <w:color w:val="auto"/>
          <w:sz w:val="21"/>
          <w:szCs w:val="21"/>
          <w:highlight w:val="none"/>
          <w:u w:val="single"/>
          <w:lang w:val="en-US" w:eastAsia="zh-CN"/>
        </w:rPr>
        <w:t>6</w:t>
      </w:r>
      <w:r>
        <w:rPr>
          <w:rFonts w:hint="eastAsia" w:ascii="宋体" w:hAnsi="宋体" w:eastAsia="宋体" w:cs="宋体"/>
          <w:b/>
          <w:bCs/>
          <w:color w:val="auto"/>
          <w:sz w:val="21"/>
          <w:szCs w:val="21"/>
          <w:highlight w:val="none"/>
          <w:u w:val="single"/>
        </w:rPr>
        <w:t>年</w:t>
      </w:r>
      <w:r>
        <w:rPr>
          <w:rFonts w:hint="eastAsia" w:ascii="宋体" w:hAnsi="宋体" w:eastAsia="宋体" w:cs="宋体"/>
          <w:b/>
          <w:bCs/>
          <w:color w:val="auto"/>
          <w:sz w:val="21"/>
          <w:szCs w:val="21"/>
          <w:highlight w:val="none"/>
          <w:u w:val="single"/>
          <w:lang w:val="en-US" w:eastAsia="zh-CN"/>
        </w:rPr>
        <w:t>5</w:t>
      </w:r>
      <w:r>
        <w:rPr>
          <w:rFonts w:hint="eastAsia" w:ascii="宋体" w:hAnsi="宋体" w:eastAsia="宋体" w:cs="宋体"/>
          <w:b/>
          <w:bCs/>
          <w:color w:val="auto"/>
          <w:sz w:val="21"/>
          <w:szCs w:val="21"/>
          <w:highlight w:val="none"/>
          <w:u w:val="single"/>
        </w:rPr>
        <w:t>月</w:t>
      </w:r>
      <w:r>
        <w:rPr>
          <w:rFonts w:hint="eastAsia" w:ascii="宋体" w:hAnsi="宋体" w:eastAsia="宋体" w:cs="宋体"/>
          <w:b/>
          <w:bCs/>
          <w:color w:val="auto"/>
          <w:sz w:val="21"/>
          <w:szCs w:val="21"/>
          <w:highlight w:val="none"/>
          <w:u w:val="single"/>
          <w:lang w:val="en-US" w:eastAsia="zh-CN"/>
        </w:rPr>
        <w:t>12</w:t>
      </w:r>
      <w:r>
        <w:rPr>
          <w:rFonts w:hint="eastAsia" w:ascii="宋体" w:hAnsi="宋体" w:eastAsia="宋体" w:cs="宋体"/>
          <w:b/>
          <w:bCs/>
          <w:color w:val="auto"/>
          <w:sz w:val="21"/>
          <w:szCs w:val="21"/>
          <w:highlight w:val="none"/>
          <w:u w:val="single"/>
        </w:rPr>
        <w:t>日</w:t>
      </w:r>
      <w:r>
        <w:rPr>
          <w:rFonts w:hint="eastAsia" w:ascii="宋体" w:hAnsi="宋体" w:eastAsia="宋体" w:cs="宋体"/>
          <w:b/>
          <w:bCs/>
          <w:color w:val="auto"/>
          <w:sz w:val="21"/>
          <w:szCs w:val="21"/>
          <w:highlight w:val="none"/>
          <w:u w:val="single"/>
          <w:lang w:val="en-US" w:eastAsia="zh-CN"/>
        </w:rPr>
        <w:t>9</w:t>
      </w:r>
      <w:r>
        <w:rPr>
          <w:rFonts w:hint="eastAsia" w:ascii="宋体" w:hAnsi="宋体" w:eastAsia="宋体" w:cs="宋体"/>
          <w:b/>
          <w:bCs/>
          <w:color w:val="auto"/>
          <w:sz w:val="21"/>
          <w:szCs w:val="21"/>
          <w:highlight w:val="none"/>
          <w:u w:val="single"/>
        </w:rPr>
        <w:t>时</w:t>
      </w:r>
      <w:r>
        <w:rPr>
          <w:rFonts w:hint="eastAsia" w:ascii="宋体" w:hAnsi="宋体" w:eastAsia="宋体" w:cs="宋体"/>
          <w:b/>
          <w:bCs/>
          <w:color w:val="auto"/>
          <w:sz w:val="21"/>
          <w:szCs w:val="21"/>
          <w:highlight w:val="none"/>
          <w:u w:val="single"/>
          <w:lang w:val="en-US" w:eastAsia="zh-CN"/>
        </w:rPr>
        <w:t>30</w:t>
      </w:r>
      <w:r>
        <w:rPr>
          <w:rFonts w:hint="eastAsia" w:ascii="宋体" w:hAnsi="宋体" w:eastAsia="宋体" w:cs="宋体"/>
          <w:b/>
          <w:bCs/>
          <w:color w:val="auto"/>
          <w:sz w:val="21"/>
          <w:szCs w:val="21"/>
          <w:highlight w:val="none"/>
          <w:u w:val="single"/>
        </w:rPr>
        <w:t>分</w:t>
      </w:r>
      <w:r>
        <w:rPr>
          <w:rFonts w:hint="eastAsia" w:ascii="宋体" w:hAnsi="宋体" w:eastAsia="宋体" w:cs="宋体"/>
          <w:b w:val="0"/>
          <w:bCs w:val="0"/>
          <w:color w:val="auto"/>
          <w:sz w:val="21"/>
          <w:szCs w:val="21"/>
          <w:highlight w:val="none"/>
          <w:u w:val="none"/>
        </w:rPr>
        <w:t>前</w:t>
      </w:r>
      <w:r>
        <w:rPr>
          <w:rFonts w:hint="eastAsia" w:ascii="宋体" w:hAnsi="宋体" w:eastAsia="宋体" w:cs="宋体"/>
          <w:b w:val="0"/>
          <w:bCs w:val="0"/>
          <w:color w:val="auto"/>
          <w:sz w:val="21"/>
          <w:szCs w:val="21"/>
          <w:highlight w:val="none"/>
          <w:u w:val="none"/>
          <w:lang w:eastAsia="zh-CN"/>
        </w:rPr>
        <w:t>，可至</w:t>
      </w:r>
      <w:r>
        <w:rPr>
          <w:rFonts w:hint="eastAsia" w:ascii="宋体" w:hAnsi="宋体" w:eastAsia="宋体" w:cs="宋体"/>
          <w:b w:val="0"/>
          <w:bCs w:val="0"/>
          <w:color w:val="auto"/>
          <w:sz w:val="21"/>
          <w:szCs w:val="21"/>
          <w:highlight w:val="none"/>
          <w:u w:val="none"/>
        </w:rPr>
        <w:t>本公告附件自行下载</w:t>
      </w:r>
      <w:r>
        <w:rPr>
          <w:rFonts w:hint="eastAsia" w:ascii="宋体" w:hAnsi="宋体" w:eastAsia="宋体" w:cs="宋体"/>
          <w:b w:val="0"/>
          <w:bCs w:val="0"/>
          <w:color w:val="auto"/>
          <w:sz w:val="21"/>
          <w:szCs w:val="21"/>
          <w:highlight w:val="none"/>
          <w:u w:val="none"/>
          <w:lang w:eastAsia="zh-CN"/>
        </w:rPr>
        <w:t>。</w:t>
      </w:r>
    </w:p>
    <w:p w14:paraId="544B5774">
      <w:pPr>
        <w:pStyle w:val="2"/>
        <w:adjustRightInd w:val="0"/>
        <w:snapToGrid w:val="0"/>
        <w:spacing w:before="0" w:after="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5.投标</w:t>
      </w:r>
      <w:bookmarkEnd w:id="12"/>
      <w:r>
        <w:rPr>
          <w:rFonts w:hint="eastAsia" w:ascii="宋体" w:hAnsi="宋体" w:eastAsia="宋体" w:cs="宋体"/>
          <w:color w:val="auto"/>
          <w:sz w:val="21"/>
          <w:szCs w:val="21"/>
          <w:highlight w:val="none"/>
        </w:rPr>
        <w:t>截止时间</w:t>
      </w:r>
      <w:bookmarkEnd w:id="13"/>
    </w:p>
    <w:p w14:paraId="5FF92888">
      <w:pPr>
        <w:widowControl/>
        <w:spacing w:line="360" w:lineRule="auto"/>
        <w:ind w:firstLine="409" w:firstLineChars="195"/>
        <w:jc w:val="left"/>
        <w:rPr>
          <w:rFonts w:hint="eastAsia" w:ascii="宋体" w:hAnsi="宋体" w:eastAsia="宋体" w:cs="宋体"/>
          <w:bCs/>
          <w:color w:val="auto"/>
          <w:kern w:val="0"/>
          <w:sz w:val="21"/>
          <w:szCs w:val="21"/>
          <w:highlight w:val="none"/>
          <w:u w:val="single"/>
        </w:rPr>
      </w:pPr>
      <w:bookmarkStart w:id="14" w:name="_Toc389065128"/>
      <w:r>
        <w:rPr>
          <w:rFonts w:hint="eastAsia" w:ascii="宋体" w:hAnsi="宋体" w:eastAsia="宋体" w:cs="宋体"/>
          <w:color w:val="auto"/>
          <w:sz w:val="21"/>
          <w:szCs w:val="21"/>
          <w:highlight w:val="none"/>
        </w:rPr>
        <w:t>5.1投标截止时间为</w:t>
      </w:r>
      <w:r>
        <w:rPr>
          <w:rFonts w:hint="eastAsia" w:ascii="宋体" w:hAnsi="宋体" w:eastAsia="宋体" w:cs="宋体"/>
          <w:color w:val="auto"/>
          <w:kern w:val="0"/>
          <w:sz w:val="21"/>
          <w:szCs w:val="21"/>
          <w:highlight w:val="none"/>
        </w:rPr>
        <w:t>：</w:t>
      </w:r>
      <w:r>
        <w:rPr>
          <w:rFonts w:hint="eastAsia" w:ascii="宋体" w:hAnsi="宋体" w:eastAsia="宋体" w:cs="宋体"/>
          <w:b/>
          <w:bCs/>
          <w:color w:val="auto"/>
          <w:sz w:val="21"/>
          <w:szCs w:val="21"/>
          <w:highlight w:val="none"/>
          <w:u w:val="single"/>
        </w:rPr>
        <w:t>202</w:t>
      </w:r>
      <w:r>
        <w:rPr>
          <w:rFonts w:hint="eastAsia" w:ascii="宋体" w:hAnsi="宋体" w:eastAsia="宋体" w:cs="宋体"/>
          <w:b/>
          <w:bCs/>
          <w:color w:val="auto"/>
          <w:sz w:val="21"/>
          <w:szCs w:val="21"/>
          <w:highlight w:val="none"/>
          <w:u w:val="single"/>
          <w:lang w:val="en-US" w:eastAsia="zh-CN"/>
        </w:rPr>
        <w:t>6</w:t>
      </w:r>
      <w:r>
        <w:rPr>
          <w:rFonts w:hint="eastAsia" w:ascii="宋体" w:hAnsi="宋体" w:eastAsia="宋体" w:cs="宋体"/>
          <w:b/>
          <w:bCs/>
          <w:color w:val="auto"/>
          <w:sz w:val="21"/>
          <w:szCs w:val="21"/>
          <w:highlight w:val="none"/>
          <w:u w:val="single"/>
        </w:rPr>
        <w:t>年</w:t>
      </w:r>
      <w:r>
        <w:rPr>
          <w:rFonts w:hint="eastAsia" w:ascii="宋体" w:hAnsi="宋体" w:eastAsia="宋体" w:cs="宋体"/>
          <w:b/>
          <w:bCs/>
          <w:color w:val="auto"/>
          <w:sz w:val="21"/>
          <w:szCs w:val="21"/>
          <w:highlight w:val="none"/>
          <w:u w:val="single"/>
          <w:lang w:val="en-US" w:eastAsia="zh-CN"/>
        </w:rPr>
        <w:t>5</w:t>
      </w:r>
      <w:r>
        <w:rPr>
          <w:rFonts w:hint="eastAsia" w:ascii="宋体" w:hAnsi="宋体" w:eastAsia="宋体" w:cs="宋体"/>
          <w:b/>
          <w:bCs/>
          <w:color w:val="auto"/>
          <w:sz w:val="21"/>
          <w:szCs w:val="21"/>
          <w:highlight w:val="none"/>
          <w:u w:val="single"/>
        </w:rPr>
        <w:t>月</w:t>
      </w:r>
      <w:r>
        <w:rPr>
          <w:rFonts w:hint="eastAsia" w:ascii="宋体" w:hAnsi="宋体" w:eastAsia="宋体" w:cs="宋体"/>
          <w:b/>
          <w:bCs/>
          <w:color w:val="auto"/>
          <w:sz w:val="21"/>
          <w:szCs w:val="21"/>
          <w:highlight w:val="none"/>
          <w:u w:val="single"/>
          <w:lang w:val="en-US" w:eastAsia="zh-CN"/>
        </w:rPr>
        <w:t>12</w:t>
      </w:r>
      <w:r>
        <w:rPr>
          <w:rFonts w:hint="eastAsia" w:ascii="宋体" w:hAnsi="宋体" w:eastAsia="宋体" w:cs="宋体"/>
          <w:b/>
          <w:bCs/>
          <w:color w:val="auto"/>
          <w:sz w:val="21"/>
          <w:szCs w:val="21"/>
          <w:highlight w:val="none"/>
          <w:u w:val="single"/>
        </w:rPr>
        <w:t>日</w:t>
      </w:r>
      <w:r>
        <w:rPr>
          <w:rFonts w:hint="eastAsia" w:ascii="宋体" w:hAnsi="宋体" w:eastAsia="宋体" w:cs="宋体"/>
          <w:b/>
          <w:bCs/>
          <w:color w:val="auto"/>
          <w:sz w:val="21"/>
          <w:szCs w:val="21"/>
          <w:highlight w:val="none"/>
          <w:u w:val="single"/>
          <w:lang w:val="en-US" w:eastAsia="zh-CN"/>
        </w:rPr>
        <w:t>9</w:t>
      </w:r>
      <w:r>
        <w:rPr>
          <w:rFonts w:hint="eastAsia" w:ascii="宋体" w:hAnsi="宋体" w:eastAsia="宋体" w:cs="宋体"/>
          <w:b/>
          <w:bCs/>
          <w:color w:val="auto"/>
          <w:sz w:val="21"/>
          <w:szCs w:val="21"/>
          <w:highlight w:val="none"/>
          <w:u w:val="single"/>
        </w:rPr>
        <w:t>时</w:t>
      </w:r>
      <w:r>
        <w:rPr>
          <w:rFonts w:hint="eastAsia" w:ascii="宋体" w:hAnsi="宋体" w:eastAsia="宋体" w:cs="宋体"/>
          <w:b/>
          <w:bCs/>
          <w:color w:val="auto"/>
          <w:sz w:val="21"/>
          <w:szCs w:val="21"/>
          <w:highlight w:val="none"/>
          <w:u w:val="single"/>
          <w:lang w:val="en-US" w:eastAsia="zh-CN"/>
        </w:rPr>
        <w:t>30</w:t>
      </w:r>
      <w:r>
        <w:rPr>
          <w:rFonts w:hint="eastAsia" w:ascii="宋体" w:hAnsi="宋体" w:eastAsia="宋体" w:cs="宋体"/>
          <w:b/>
          <w:bCs/>
          <w:color w:val="auto"/>
          <w:sz w:val="21"/>
          <w:szCs w:val="21"/>
          <w:highlight w:val="none"/>
          <w:u w:val="single"/>
        </w:rPr>
        <w:t>分</w:t>
      </w:r>
      <w:r>
        <w:rPr>
          <w:rFonts w:hint="eastAsia" w:ascii="宋体" w:hAnsi="宋体" w:eastAsia="宋体" w:cs="宋体"/>
          <w:b w:val="0"/>
          <w:bCs w:val="0"/>
          <w:color w:val="auto"/>
          <w:sz w:val="21"/>
          <w:szCs w:val="21"/>
          <w:highlight w:val="none"/>
          <w:u w:val="none"/>
          <w:lang w:eastAsia="zh-CN"/>
        </w:rPr>
        <w:t>（北京时间）</w:t>
      </w:r>
      <w:r>
        <w:rPr>
          <w:rFonts w:hint="eastAsia" w:ascii="宋体" w:hAnsi="宋体" w:eastAsia="宋体" w:cs="宋体"/>
          <w:color w:val="auto"/>
          <w:sz w:val="21"/>
          <w:szCs w:val="21"/>
          <w:highlight w:val="none"/>
        </w:rPr>
        <w:t>。</w:t>
      </w:r>
    </w:p>
    <w:p w14:paraId="7A67B6A5">
      <w:pPr>
        <w:topLinePunct/>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5.2递交地点：</w:t>
      </w:r>
      <w:r>
        <w:rPr>
          <w:rFonts w:hint="eastAsia" w:ascii="宋体" w:hAnsi="宋体" w:eastAsia="宋体" w:cs="宋体"/>
          <w:b/>
          <w:color w:val="auto"/>
          <w:kern w:val="0"/>
          <w:sz w:val="21"/>
          <w:szCs w:val="21"/>
          <w:highlight w:val="none"/>
          <w:u w:val="single"/>
        </w:rPr>
        <w:t>通州湾示范区三余镇便民服务中心</w:t>
      </w:r>
      <w:r>
        <w:rPr>
          <w:rFonts w:hint="eastAsia" w:ascii="宋体" w:hAnsi="宋体" w:eastAsia="宋体" w:cs="宋体"/>
          <w:b/>
          <w:color w:val="auto"/>
          <w:kern w:val="0"/>
          <w:sz w:val="21"/>
          <w:szCs w:val="21"/>
          <w:highlight w:val="none"/>
          <w:u w:val="single"/>
          <w:lang w:val="en-US" w:eastAsia="zh-CN"/>
        </w:rPr>
        <w:t>103</w:t>
      </w:r>
      <w:r>
        <w:rPr>
          <w:rFonts w:hint="eastAsia" w:ascii="宋体" w:hAnsi="宋体" w:eastAsia="宋体" w:cs="宋体"/>
          <w:b/>
          <w:color w:val="auto"/>
          <w:kern w:val="0"/>
          <w:sz w:val="21"/>
          <w:szCs w:val="21"/>
          <w:highlight w:val="none"/>
          <w:u w:val="single"/>
        </w:rPr>
        <w:t>会议室</w:t>
      </w:r>
      <w:r>
        <w:rPr>
          <w:rFonts w:hint="eastAsia" w:ascii="宋体" w:hAnsi="宋体" w:eastAsia="宋体" w:cs="宋体"/>
          <w:b/>
          <w:color w:val="auto"/>
          <w:kern w:val="0"/>
          <w:sz w:val="21"/>
          <w:szCs w:val="21"/>
          <w:highlight w:val="none"/>
          <w:u w:val="single"/>
          <w:lang w:val="en-US" w:eastAsia="zh-CN"/>
        </w:rPr>
        <w:t>[</w:t>
      </w:r>
      <w:r>
        <w:rPr>
          <w:rFonts w:hint="eastAsia" w:ascii="宋体" w:hAnsi="宋体" w:eastAsia="宋体" w:cs="宋体"/>
          <w:b/>
          <w:color w:val="auto"/>
          <w:kern w:val="0"/>
          <w:sz w:val="21"/>
          <w:szCs w:val="21"/>
          <w:highlight w:val="none"/>
          <w:u w:val="single"/>
        </w:rPr>
        <w:t>中国建设银行（三余分理处</w:t>
      </w:r>
      <w:r>
        <w:rPr>
          <w:rFonts w:hint="eastAsia" w:ascii="宋体" w:hAnsi="宋体" w:eastAsia="宋体" w:cs="宋体"/>
          <w:b/>
          <w:color w:val="auto"/>
          <w:kern w:val="0"/>
          <w:sz w:val="21"/>
          <w:szCs w:val="21"/>
          <w:highlight w:val="none"/>
          <w:u w:val="single"/>
          <w:lang w:eastAsia="zh-CN"/>
        </w:rPr>
        <w:t>）</w:t>
      </w:r>
      <w:r>
        <w:rPr>
          <w:rFonts w:hint="eastAsia" w:ascii="宋体" w:hAnsi="宋体" w:eastAsia="宋体" w:cs="宋体"/>
          <w:b/>
          <w:color w:val="auto"/>
          <w:kern w:val="0"/>
          <w:sz w:val="21"/>
          <w:szCs w:val="21"/>
          <w:highlight w:val="none"/>
          <w:u w:val="single"/>
        </w:rPr>
        <w:t>北对面</w:t>
      </w:r>
      <w:r>
        <w:rPr>
          <w:rFonts w:hint="eastAsia" w:ascii="宋体" w:hAnsi="宋体" w:eastAsia="宋体" w:cs="宋体"/>
          <w:b/>
          <w:color w:val="auto"/>
          <w:kern w:val="0"/>
          <w:sz w:val="21"/>
          <w:szCs w:val="21"/>
          <w:highlight w:val="none"/>
          <w:u w:val="single"/>
          <w:lang w:val="en-US" w:eastAsia="zh-CN"/>
        </w:rPr>
        <w:t>]</w:t>
      </w:r>
      <w:r>
        <w:rPr>
          <w:rFonts w:hint="eastAsia" w:ascii="宋体" w:hAnsi="宋体" w:eastAsia="宋体" w:cs="宋体"/>
          <w:b/>
          <w:color w:val="auto"/>
          <w:kern w:val="0"/>
          <w:sz w:val="21"/>
          <w:szCs w:val="21"/>
          <w:highlight w:val="none"/>
          <w:u w:val="single"/>
        </w:rPr>
        <w:t>，如有变动另行通知。</w:t>
      </w:r>
    </w:p>
    <w:p w14:paraId="18EB274D">
      <w:pPr>
        <w:topLinePunct/>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5.3逾期送达</w:t>
      </w:r>
      <w:r>
        <w:rPr>
          <w:rFonts w:hint="eastAsia" w:ascii="宋体" w:hAnsi="宋体" w:eastAsia="宋体" w:cs="宋体"/>
          <w:color w:val="auto"/>
          <w:kern w:val="0"/>
          <w:sz w:val="21"/>
          <w:szCs w:val="21"/>
          <w:highlight w:val="none"/>
        </w:rPr>
        <w:t>的</w:t>
      </w:r>
      <w:r>
        <w:rPr>
          <w:rFonts w:hint="eastAsia" w:ascii="宋体" w:hAnsi="宋体" w:eastAsia="宋体" w:cs="宋体"/>
          <w:color w:val="auto"/>
          <w:sz w:val="21"/>
          <w:szCs w:val="21"/>
          <w:highlight w:val="none"/>
        </w:rPr>
        <w:t>投标文件，招标人不予受理。</w:t>
      </w:r>
    </w:p>
    <w:p w14:paraId="7200CEAA">
      <w:pPr>
        <w:pStyle w:val="2"/>
        <w:adjustRightInd w:val="0"/>
        <w:snapToGrid w:val="0"/>
        <w:spacing w:before="0" w:after="0" w:line="360" w:lineRule="auto"/>
        <w:rPr>
          <w:rFonts w:hint="eastAsia" w:ascii="宋体" w:hAnsi="宋体" w:eastAsia="宋体" w:cs="宋体"/>
          <w:color w:val="auto"/>
          <w:sz w:val="21"/>
          <w:szCs w:val="21"/>
          <w:highlight w:val="none"/>
        </w:rPr>
      </w:pPr>
      <w:bookmarkStart w:id="15" w:name="_Toc522571198"/>
      <w:r>
        <w:rPr>
          <w:rFonts w:hint="eastAsia" w:ascii="宋体" w:hAnsi="宋体" w:eastAsia="宋体" w:cs="宋体"/>
          <w:color w:val="auto"/>
          <w:sz w:val="21"/>
          <w:szCs w:val="21"/>
          <w:highlight w:val="none"/>
        </w:rPr>
        <w:t>6.资格审查</w:t>
      </w:r>
      <w:bookmarkEnd w:id="15"/>
    </w:p>
    <w:p w14:paraId="2444D8C0">
      <w:pPr>
        <w:topLinePunct/>
        <w:adjustRightInd w:val="0"/>
        <w:snapToGrid w:val="0"/>
        <w:spacing w:line="360" w:lineRule="auto"/>
        <w:ind w:firstLine="424" w:firstLineChars="202"/>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本次招标采用资格后审方式进行资格审查，资格评审标准详见招标文件第三章。   </w:t>
      </w:r>
    </w:p>
    <w:p w14:paraId="40F39FCE">
      <w:pPr>
        <w:pStyle w:val="2"/>
        <w:adjustRightInd w:val="0"/>
        <w:snapToGrid w:val="0"/>
        <w:spacing w:before="0" w:after="0" w:line="360" w:lineRule="auto"/>
        <w:rPr>
          <w:rFonts w:hint="eastAsia" w:ascii="宋体" w:hAnsi="宋体" w:eastAsia="宋体" w:cs="宋体"/>
          <w:color w:val="auto"/>
          <w:sz w:val="21"/>
          <w:szCs w:val="21"/>
          <w:highlight w:val="none"/>
        </w:rPr>
      </w:pPr>
      <w:bookmarkStart w:id="16" w:name="_Toc522571199"/>
      <w:r>
        <w:rPr>
          <w:rFonts w:hint="eastAsia" w:ascii="宋体" w:hAnsi="宋体" w:eastAsia="宋体" w:cs="宋体"/>
          <w:color w:val="auto"/>
          <w:sz w:val="21"/>
          <w:szCs w:val="21"/>
          <w:highlight w:val="none"/>
        </w:rPr>
        <w:t>7.评标</w:t>
      </w:r>
      <w:bookmarkEnd w:id="14"/>
      <w:r>
        <w:rPr>
          <w:rFonts w:hint="eastAsia" w:ascii="宋体" w:hAnsi="宋体" w:eastAsia="宋体" w:cs="宋体"/>
          <w:color w:val="auto"/>
          <w:sz w:val="21"/>
          <w:szCs w:val="21"/>
          <w:highlight w:val="none"/>
        </w:rPr>
        <w:t>方法</w:t>
      </w:r>
      <w:bookmarkEnd w:id="16"/>
    </w:p>
    <w:p w14:paraId="118C0A9D">
      <w:pPr>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本次招标采用</w:t>
      </w:r>
      <w:r>
        <w:rPr>
          <w:rFonts w:hint="eastAsia" w:ascii="宋体" w:hAnsi="宋体" w:eastAsia="宋体" w:cs="宋体"/>
          <w:color w:val="auto"/>
          <w:sz w:val="21"/>
          <w:szCs w:val="21"/>
          <w:highlight w:val="none"/>
          <w:u w:val="single"/>
        </w:rPr>
        <w:t>□综合评估法</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经评审的最低投标价法</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rPr>
        <w:t>合理低价法</w:t>
      </w:r>
      <w:r>
        <w:rPr>
          <w:rFonts w:hint="eastAsia" w:ascii="宋体" w:hAnsi="宋体" w:eastAsia="宋体" w:cs="宋体"/>
          <w:color w:val="auto"/>
          <w:sz w:val="21"/>
          <w:szCs w:val="21"/>
          <w:highlight w:val="none"/>
        </w:rPr>
        <w:t>，评标标准和方法详见招标文件第三章。</w:t>
      </w:r>
      <w:bookmarkStart w:id="17" w:name="_Toc522571200"/>
    </w:p>
    <w:p w14:paraId="31A535B9">
      <w:pPr>
        <w:pStyle w:val="2"/>
        <w:adjustRightInd w:val="0"/>
        <w:snapToGrid w:val="0"/>
        <w:spacing w:before="0" w:after="0"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8.</w:t>
      </w:r>
      <w:r>
        <w:rPr>
          <w:rFonts w:hint="eastAsia" w:ascii="宋体" w:hAnsi="宋体" w:eastAsia="宋体" w:cs="宋体"/>
          <w:b/>
          <w:bCs/>
          <w:color w:val="auto"/>
          <w:sz w:val="21"/>
          <w:szCs w:val="21"/>
          <w:highlight w:val="none"/>
        </w:rPr>
        <w:t>发布公告的媒介</w:t>
      </w:r>
      <w:bookmarkEnd w:id="17"/>
      <w:bookmarkStart w:id="18" w:name="_Toc389065130"/>
      <w:bookmarkStart w:id="19" w:name="_Toc32718"/>
      <w:bookmarkStart w:id="20" w:name="_Toc522571201"/>
    </w:p>
    <w:p w14:paraId="75771221">
      <w:pPr>
        <w:adjustRightInd w:val="0"/>
        <w:snapToGrid w:val="0"/>
        <w:spacing w:line="360" w:lineRule="auto"/>
        <w:ind w:firstLine="420" w:firstLineChars="20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本次招标公告在通州湾江海联动开发示范区官网发布。</w:t>
      </w:r>
      <w:bookmarkEnd w:id="18"/>
      <w:bookmarkEnd w:id="19"/>
    </w:p>
    <w:p w14:paraId="4960582E">
      <w:pPr>
        <w:pStyle w:val="2"/>
        <w:adjustRightInd w:val="0"/>
        <w:snapToGrid w:val="0"/>
        <w:spacing w:before="0" w:after="0" w:line="360" w:lineRule="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9.特别提醒</w:t>
      </w:r>
    </w:p>
    <w:p w14:paraId="58E84D46">
      <w:pPr>
        <w:adjustRightInd w:val="0"/>
        <w:snapToGrid w:val="0"/>
        <w:spacing w:line="360" w:lineRule="auto"/>
        <w:ind w:firstLine="420" w:firstLineChars="20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本工程采用</w:t>
      </w:r>
      <w:r>
        <w:rPr>
          <w:rFonts w:hint="eastAsia" w:ascii="宋体" w:hAnsi="宋体" w:eastAsia="宋体" w:cs="宋体"/>
          <w:b/>
          <w:bCs/>
          <w:color w:val="auto"/>
          <w:sz w:val="21"/>
          <w:szCs w:val="21"/>
          <w:highlight w:val="none"/>
        </w:rPr>
        <w:t>现场递交</w:t>
      </w:r>
      <w:r>
        <w:rPr>
          <w:rFonts w:hint="eastAsia" w:ascii="宋体" w:hAnsi="宋体" w:eastAsia="宋体" w:cs="宋体"/>
          <w:b/>
          <w:bCs/>
          <w:color w:val="auto"/>
          <w:sz w:val="21"/>
          <w:szCs w:val="21"/>
          <w:highlight w:val="none"/>
          <w:lang w:eastAsia="zh-CN"/>
        </w:rPr>
        <w:t>纸质</w:t>
      </w:r>
      <w:r>
        <w:rPr>
          <w:rFonts w:hint="eastAsia" w:ascii="宋体" w:hAnsi="宋体" w:eastAsia="宋体" w:cs="宋体"/>
          <w:b/>
          <w:bCs/>
          <w:color w:val="auto"/>
          <w:sz w:val="21"/>
          <w:szCs w:val="21"/>
          <w:highlight w:val="none"/>
        </w:rPr>
        <w:t>标书</w:t>
      </w:r>
      <w:r>
        <w:rPr>
          <w:rFonts w:hint="eastAsia" w:ascii="宋体" w:hAnsi="宋体" w:eastAsia="宋体" w:cs="宋体"/>
          <w:b w:val="0"/>
          <w:bCs w:val="0"/>
          <w:color w:val="auto"/>
          <w:sz w:val="21"/>
          <w:szCs w:val="21"/>
          <w:highlight w:val="none"/>
        </w:rPr>
        <w:t>的交易模式，各投标单位须至开标现场</w:t>
      </w:r>
      <w:r>
        <w:rPr>
          <w:rFonts w:hint="eastAsia" w:ascii="宋体" w:hAnsi="宋体" w:eastAsia="宋体" w:cs="宋体"/>
          <w:b w:val="0"/>
          <w:bCs w:val="0"/>
          <w:color w:val="auto"/>
          <w:sz w:val="21"/>
          <w:szCs w:val="21"/>
          <w:highlight w:val="none"/>
          <w:lang w:eastAsia="zh-CN"/>
        </w:rPr>
        <w:t>递交投标文件并参与开标</w:t>
      </w:r>
      <w:r>
        <w:rPr>
          <w:rFonts w:hint="eastAsia" w:ascii="宋体" w:hAnsi="宋体" w:eastAsia="宋体" w:cs="宋体"/>
          <w:b w:val="0"/>
          <w:bCs w:val="0"/>
          <w:color w:val="auto"/>
          <w:sz w:val="21"/>
          <w:szCs w:val="21"/>
          <w:highlight w:val="none"/>
        </w:rPr>
        <w:t>。</w:t>
      </w:r>
    </w:p>
    <w:p w14:paraId="1E74F353">
      <w:pPr>
        <w:adjustRightInd w:val="0"/>
        <w:snapToGrid w:val="0"/>
        <w:spacing w:line="360" w:lineRule="auto"/>
        <w:ind w:firstLine="420" w:firstLineChars="20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招标公告系招标文件的组成部分，与招标文件具有同等法律效力。</w:t>
      </w:r>
    </w:p>
    <w:p w14:paraId="46F316A9">
      <w:pPr>
        <w:pStyle w:val="2"/>
        <w:adjustRightInd w:val="0"/>
        <w:snapToGrid w:val="0"/>
        <w:spacing w:before="0" w:after="0"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10.联系方式</w:t>
      </w:r>
      <w:bookmarkEnd w:id="20"/>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4"/>
        <w:gridCol w:w="2593"/>
        <w:gridCol w:w="1204"/>
        <w:gridCol w:w="3541"/>
      </w:tblGrid>
      <w:tr w14:paraId="624E6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1299" w:type="dxa"/>
            <w:noWrap w:val="0"/>
            <w:vAlign w:val="center"/>
          </w:tcPr>
          <w:p w14:paraId="541D2678">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招标人</w:t>
            </w:r>
          </w:p>
        </w:tc>
        <w:tc>
          <w:tcPr>
            <w:tcW w:w="3090" w:type="dxa"/>
            <w:noWrap w:val="0"/>
            <w:vAlign w:val="center"/>
          </w:tcPr>
          <w:p w14:paraId="3A54D01C">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eastAsia="zh-CN"/>
              </w:rPr>
              <w:t>南通市通州区三余镇人民政府</w:t>
            </w:r>
          </w:p>
        </w:tc>
        <w:tc>
          <w:tcPr>
            <w:tcW w:w="1380" w:type="dxa"/>
            <w:noWrap w:val="0"/>
            <w:vAlign w:val="center"/>
          </w:tcPr>
          <w:p w14:paraId="47AC3A80">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招标代理</w:t>
            </w:r>
          </w:p>
        </w:tc>
        <w:tc>
          <w:tcPr>
            <w:tcW w:w="4193" w:type="dxa"/>
            <w:noWrap w:val="0"/>
            <w:vAlign w:val="center"/>
          </w:tcPr>
          <w:p w14:paraId="04542DAF">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eastAsia="zh-CN"/>
              </w:rPr>
              <w:t>江苏广和工程咨询有限公司</w:t>
            </w:r>
          </w:p>
        </w:tc>
      </w:tr>
      <w:tr w14:paraId="44CF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9" w:type="dxa"/>
            <w:noWrap w:val="0"/>
            <w:vAlign w:val="center"/>
          </w:tcPr>
          <w:p w14:paraId="602786F6">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地  址</w:t>
            </w:r>
          </w:p>
        </w:tc>
        <w:tc>
          <w:tcPr>
            <w:tcW w:w="3090" w:type="dxa"/>
            <w:noWrap w:val="0"/>
            <w:vAlign w:val="center"/>
          </w:tcPr>
          <w:p w14:paraId="367A5962">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bCs/>
                <w:color w:val="auto"/>
                <w:sz w:val="21"/>
                <w:szCs w:val="21"/>
                <w:highlight w:val="none"/>
              </w:rPr>
              <w:t>通州湾示范区</w:t>
            </w:r>
            <w:r>
              <w:rPr>
                <w:rFonts w:hint="eastAsia" w:ascii="宋体" w:hAnsi="宋体" w:eastAsia="宋体" w:cs="宋体"/>
                <w:color w:val="auto"/>
                <w:kern w:val="0"/>
                <w:sz w:val="21"/>
                <w:szCs w:val="21"/>
                <w:highlight w:val="none"/>
                <w:lang w:eastAsia="zh-CN"/>
              </w:rPr>
              <w:t>三余镇</w:t>
            </w:r>
          </w:p>
        </w:tc>
        <w:tc>
          <w:tcPr>
            <w:tcW w:w="1380" w:type="dxa"/>
            <w:noWrap w:val="0"/>
            <w:vAlign w:val="center"/>
          </w:tcPr>
          <w:p w14:paraId="515ECA0C">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地 址</w:t>
            </w:r>
          </w:p>
        </w:tc>
        <w:tc>
          <w:tcPr>
            <w:tcW w:w="4193" w:type="dxa"/>
            <w:noWrap w:val="0"/>
            <w:vAlign w:val="center"/>
          </w:tcPr>
          <w:p w14:paraId="61B4A2F9">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bCs/>
                <w:color w:val="auto"/>
                <w:sz w:val="21"/>
                <w:szCs w:val="21"/>
                <w:highlight w:val="none"/>
                <w:lang w:val="en-US" w:eastAsia="zh-CN"/>
              </w:rPr>
              <w:t>南通市经济技术开发区中央路25号新星商厦12楼</w:t>
            </w:r>
          </w:p>
        </w:tc>
      </w:tr>
      <w:tr w14:paraId="02116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99" w:type="dxa"/>
            <w:noWrap w:val="0"/>
            <w:vAlign w:val="center"/>
          </w:tcPr>
          <w:p w14:paraId="60ABF17F">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1"/>
                <w:szCs w:val="21"/>
                <w:highlight w:val="none"/>
                <w:vertAlign w:val="baseline"/>
              </w:rPr>
            </w:pPr>
            <w:r>
              <w:rPr>
                <w:rFonts w:hint="eastAsia" w:ascii="宋体" w:hAnsi="宋体" w:eastAsia="宋体" w:cs="宋体"/>
                <w:color w:val="auto"/>
                <w:kern w:val="0"/>
                <w:sz w:val="21"/>
                <w:szCs w:val="21"/>
                <w:highlight w:val="none"/>
              </w:rPr>
              <w:t>联系人</w:t>
            </w:r>
          </w:p>
        </w:tc>
        <w:tc>
          <w:tcPr>
            <w:tcW w:w="3090" w:type="dxa"/>
            <w:noWrap w:val="0"/>
            <w:vAlign w:val="center"/>
          </w:tcPr>
          <w:p w14:paraId="4FDC2F64">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sz w:val="21"/>
                <w:szCs w:val="21"/>
                <w:highlight w:val="none"/>
                <w:vertAlign w:val="baseline"/>
                <w:lang w:eastAsia="zh-CN"/>
              </w:rPr>
            </w:pPr>
            <w:r>
              <w:rPr>
                <w:rFonts w:hint="eastAsia" w:ascii="宋体" w:hAnsi="宋体" w:eastAsia="宋体" w:cs="宋体"/>
                <w:color w:val="auto"/>
                <w:sz w:val="21"/>
                <w:szCs w:val="21"/>
                <w:highlight w:val="none"/>
                <w:vertAlign w:val="baseline"/>
                <w:lang w:eastAsia="zh-CN"/>
              </w:rPr>
              <w:t>王女士</w:t>
            </w:r>
          </w:p>
        </w:tc>
        <w:tc>
          <w:tcPr>
            <w:tcW w:w="1380" w:type="dxa"/>
            <w:noWrap w:val="0"/>
            <w:vAlign w:val="center"/>
          </w:tcPr>
          <w:p w14:paraId="32930BA0">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vertAlign w:val="baseline"/>
              </w:rPr>
            </w:pPr>
            <w:r>
              <w:rPr>
                <w:rFonts w:hint="eastAsia" w:ascii="宋体" w:hAnsi="宋体" w:eastAsia="宋体" w:cs="宋体"/>
                <w:color w:val="auto"/>
                <w:kern w:val="0"/>
                <w:sz w:val="21"/>
                <w:szCs w:val="21"/>
                <w:highlight w:val="none"/>
              </w:rPr>
              <w:t>联系人</w:t>
            </w:r>
          </w:p>
        </w:tc>
        <w:tc>
          <w:tcPr>
            <w:tcW w:w="4193" w:type="dxa"/>
            <w:noWrap w:val="0"/>
            <w:vAlign w:val="center"/>
          </w:tcPr>
          <w:p w14:paraId="4ADF2349">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vertAlign w:val="baseline"/>
              </w:rPr>
            </w:pPr>
            <w:r>
              <w:rPr>
                <w:rFonts w:hint="eastAsia" w:ascii="宋体" w:hAnsi="宋体" w:eastAsia="宋体" w:cs="宋体"/>
                <w:color w:val="auto"/>
                <w:sz w:val="21"/>
                <w:szCs w:val="21"/>
                <w:highlight w:val="none"/>
                <w:lang w:val="en-US" w:eastAsia="zh-CN"/>
              </w:rPr>
              <w:t>朱仲英</w:t>
            </w:r>
          </w:p>
        </w:tc>
      </w:tr>
      <w:tr w14:paraId="22F34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299" w:type="dxa"/>
            <w:noWrap w:val="0"/>
            <w:vAlign w:val="center"/>
          </w:tcPr>
          <w:p w14:paraId="138818DE">
            <w:pPr>
              <w:keepNext w:val="0"/>
              <w:keepLines w:val="0"/>
              <w:pageBreakBefore w:val="0"/>
              <w:widowControl/>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 w:val="21"/>
                <w:szCs w:val="21"/>
                <w:highlight w:val="none"/>
                <w:vertAlign w:val="baseline"/>
              </w:rPr>
            </w:pPr>
            <w:r>
              <w:rPr>
                <w:rFonts w:hint="eastAsia" w:ascii="宋体" w:hAnsi="宋体" w:eastAsia="宋体" w:cs="宋体"/>
                <w:color w:val="auto"/>
                <w:kern w:val="0"/>
                <w:sz w:val="21"/>
                <w:szCs w:val="21"/>
                <w:highlight w:val="none"/>
              </w:rPr>
              <w:t>电  话</w:t>
            </w:r>
          </w:p>
        </w:tc>
        <w:tc>
          <w:tcPr>
            <w:tcW w:w="3090" w:type="dxa"/>
            <w:noWrap w:val="0"/>
            <w:vAlign w:val="center"/>
          </w:tcPr>
          <w:p w14:paraId="3ACE5F6B">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default"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0513-69962658</w:t>
            </w:r>
          </w:p>
        </w:tc>
        <w:tc>
          <w:tcPr>
            <w:tcW w:w="1380" w:type="dxa"/>
            <w:noWrap w:val="0"/>
            <w:vAlign w:val="center"/>
          </w:tcPr>
          <w:p w14:paraId="6B0A0362">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eastAsia" w:ascii="宋体" w:hAnsi="宋体" w:eastAsia="宋体" w:cs="宋体"/>
                <w:color w:val="auto"/>
                <w:sz w:val="21"/>
                <w:szCs w:val="21"/>
                <w:highlight w:val="none"/>
                <w:vertAlign w:val="baseline"/>
              </w:rPr>
            </w:pPr>
            <w:r>
              <w:rPr>
                <w:rFonts w:hint="eastAsia" w:ascii="宋体" w:hAnsi="宋体" w:eastAsia="宋体" w:cs="宋体"/>
                <w:color w:val="auto"/>
                <w:kern w:val="0"/>
                <w:sz w:val="21"/>
                <w:szCs w:val="21"/>
                <w:highlight w:val="none"/>
              </w:rPr>
              <w:t>电 话</w:t>
            </w:r>
          </w:p>
        </w:tc>
        <w:tc>
          <w:tcPr>
            <w:tcW w:w="4193" w:type="dxa"/>
            <w:noWrap w:val="0"/>
            <w:vAlign w:val="center"/>
          </w:tcPr>
          <w:p w14:paraId="32738E5D">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default" w:ascii="宋体" w:hAnsi="宋体" w:eastAsia="宋体" w:cs="宋体"/>
                <w:color w:val="auto"/>
                <w:sz w:val="21"/>
                <w:szCs w:val="21"/>
                <w:highlight w:val="none"/>
                <w:vertAlign w:val="baseline"/>
                <w:lang w:val="en-US"/>
              </w:rPr>
            </w:pPr>
            <w:r>
              <w:rPr>
                <w:rFonts w:hint="eastAsia" w:ascii="宋体" w:hAnsi="宋体" w:eastAsia="宋体" w:cs="宋体"/>
                <w:color w:val="auto"/>
                <w:sz w:val="21"/>
                <w:szCs w:val="21"/>
                <w:highlight w:val="none"/>
                <w:lang w:val="en-US" w:eastAsia="zh-CN"/>
              </w:rPr>
              <w:t>0513-85920810-803、13485117652</w:t>
            </w:r>
          </w:p>
        </w:tc>
      </w:tr>
    </w:tbl>
    <w:p w14:paraId="133C9819">
      <w:pPr>
        <w:rPr>
          <w:rFonts w:hint="eastAsia" w:ascii="宋体" w:hAnsi="宋体" w:eastAsia="宋体" w:cs="宋体"/>
          <w:color w:val="auto"/>
          <w:sz w:val="21"/>
          <w:szCs w:val="21"/>
          <w:highlight w:val="none"/>
        </w:rPr>
      </w:pPr>
    </w:p>
    <w:p w14:paraId="7D48D6BB">
      <w:pPr>
        <w:wordWrap w:val="0"/>
        <w:adjustRightInd w:val="0"/>
        <w:snapToGrid w:val="0"/>
        <w:spacing w:line="360" w:lineRule="auto"/>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202</w:t>
      </w:r>
      <w:r>
        <w:rPr>
          <w:rFonts w:hint="eastAsia" w:ascii="宋体" w:hAnsi="宋体" w:eastAsia="宋体" w:cs="宋体"/>
          <w:color w:val="auto"/>
          <w:sz w:val="21"/>
          <w:szCs w:val="21"/>
          <w:highlight w:val="none"/>
          <w:u w:val="single"/>
          <w:lang w:val="en-US" w:eastAsia="zh-CN"/>
        </w:rPr>
        <w:t>6</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lang w:val="en-US" w:eastAsia="zh-CN"/>
        </w:rPr>
        <w:t>4</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lang w:val="en-US" w:eastAsia="zh-CN"/>
        </w:rPr>
        <w:t>27</w:t>
      </w:r>
      <w:r>
        <w:rPr>
          <w:rFonts w:hint="eastAsia" w:ascii="宋体" w:hAnsi="宋体" w:eastAsia="宋体" w:cs="宋体"/>
          <w:color w:val="auto"/>
          <w:sz w:val="21"/>
          <w:szCs w:val="21"/>
          <w:highlight w:val="none"/>
        </w:rPr>
        <w:t>日</w:t>
      </w:r>
      <w:bookmarkEnd w:id="1"/>
    </w:p>
    <w:bookmarkEnd w:id="2"/>
    <w:p w14:paraId="6FFAC96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1D3491"/>
    <w:rsid w:val="07EA70C4"/>
    <w:rsid w:val="0AEC66AA"/>
    <w:rsid w:val="0C9572A4"/>
    <w:rsid w:val="110703C7"/>
    <w:rsid w:val="1D1429D2"/>
    <w:rsid w:val="1D1B35FF"/>
    <w:rsid w:val="1D493165"/>
    <w:rsid w:val="28D57BDA"/>
    <w:rsid w:val="292B7158"/>
    <w:rsid w:val="2B2D330C"/>
    <w:rsid w:val="2E793FBE"/>
    <w:rsid w:val="2F705921"/>
    <w:rsid w:val="34D16057"/>
    <w:rsid w:val="35054A46"/>
    <w:rsid w:val="35FA0FA4"/>
    <w:rsid w:val="3BAC438C"/>
    <w:rsid w:val="46F6129C"/>
    <w:rsid w:val="489C4995"/>
    <w:rsid w:val="4E09394C"/>
    <w:rsid w:val="52155516"/>
    <w:rsid w:val="57BB4B36"/>
    <w:rsid w:val="59096F2A"/>
    <w:rsid w:val="6BFF46D3"/>
    <w:rsid w:val="6CE95D1F"/>
    <w:rsid w:val="706704E8"/>
    <w:rsid w:val="786C3BE4"/>
    <w:rsid w:val="7C1E7532"/>
    <w:rsid w:val="7CBD1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60" w:after="60" w:line="413" w:lineRule="auto"/>
      <w:outlineLvl w:val="1"/>
    </w:pPr>
    <w:rPr>
      <w:rFonts w:ascii="Arial" w:hAnsi="Arial" w:eastAsia="黑体"/>
      <w:b/>
      <w:bCs/>
      <w:szCs w:val="32"/>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rPr>
      <w:rFonts w:ascii="宋体" w:hAnsi="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69c5de8c-ec6b-4b7d-ab45-2db731a7c3b0</errorID>
      <errorWord>、且</errorWord>
      <group>L1_Word</group>
      <groupName>字词问题</groupName>
      <ability>L2_Typo</ability>
      <abilityName>字词错误</abilityName>
      <candidateList>
        <item>且</item>
      </candidateList>
      <explain>〈书〉〈连〉❶尚且：死～不怕，困难又算什么？｜君～如此，况他人乎？❷并且；而且：既高～大｜他很聪明，～十分努力，因此成绩优异。</explain>
      <paraID>366A94F9</paraID>
      <start>101</start>
      <end>103</end>
      <status>unmodified</status>
      <modifiedWord/>
      <trackRevisions>false</trackRevisions>
    </reviewItem>
    <reviewItem>
      <errorID>51a0676c-482c-4aa5-9719-05be628a43ff</errorID>
      <errorWord>〔2023〕第26号</errorWord>
      <group>L1_Knowledge</group>
      <groupName>知识性问题</groupName>
      <ability>L2_Knowledge</ability>
      <abilityName>其他知识</abilityName>
      <candidateList>
        <item>〔2023〕26号</item>
      </candidateList>
      <explain>发文字号格式错误。</explain>
      <paraID>37B2CEBB</paraID>
      <start>89</start>
      <end>99</end>
      <status>unmodified</status>
      <modifiedWord/>
      <trackRevisions>false</trackRevisions>
    </reviewItem>
  </reviewItems>
  <config/>
</contractReview>
</file>

<file path=customXml/itemProps1.xml><?xml version="1.0" encoding="utf-8"?>
<ds:datastoreItem xmlns:ds="http://schemas.openxmlformats.org/officeDocument/2006/customXml" ds:itemID="{74b13aba-cbdb-492e-99d6-f37c48a31a1c}">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3</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2023-10-12T07:25:00Z</dcterms:created>
  <dc:creator>Administrator</dc:creator>
  <cp:lastModifiedBy>zzy</cp:lastModifiedBy>
  <dcterms:modified xsi:type="dcterms:W3CDTF">2026-04-27T07:18:11Z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34BEE213BDEF48C0BA2DF882D0BB7948_12</vt:lpwstr>
  </property>
  <property fmtid="{D5CDD505-2E9C-101B-9397-08002B2CF9AE}" pid="4" name="KSOTemplateDocerSaveRecord">
    <vt:lpwstr>eyJoZGlkIjoiMGQ2OTg4NzVlYTg4ZTAwZThjNmQzOWU3Y2U0MzEyOTgiLCJ1c2VySWQiOiI0MzQyNjg0OTEifQ==</vt:lpwstr>
  </property>
</Properties>
</file>