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D40E">
      <w:pPr>
        <w:pStyle w:val="13"/>
        <w:jc w:val="center"/>
        <w:rPr>
          <w:rFonts w:ascii="方正小标宋_GBK" w:eastAsia="方正小标宋_GBK" w:cs="Arial"/>
          <w:b w:val="0"/>
          <w:bCs w:val="0"/>
          <w:outline w:val="0"/>
          <w:shadow w:val="0"/>
          <w:emboss w:val="0"/>
          <w:imprint w:val="0"/>
          <w:vanish w:val="0"/>
          <w:color w:val="FF0000"/>
          <w:spacing w:val="102"/>
          <w:w w:val="60"/>
          <w:kern w:val="10"/>
          <w:sz w:val="100"/>
          <w:szCs w:val="100"/>
          <w:u w:val="none"/>
        </w:rPr>
      </w:pPr>
      <w:r>
        <w:rPr>
          <w:rFonts w:hint="eastAsia" w:ascii="方正小标宋_GBK" w:eastAsia="方正小标宋_GBK" w:cs="Arial"/>
          <w:b w:val="0"/>
          <w:bCs w:val="0"/>
          <w:outline w:val="0"/>
          <w:shadow w:val="0"/>
          <w:emboss w:val="0"/>
          <w:imprint w:val="0"/>
          <w:vanish w:val="0"/>
          <w:color w:val="FF0000"/>
          <w:spacing w:val="102"/>
          <w:w w:val="60"/>
          <w:kern w:val="10"/>
          <w:sz w:val="100"/>
          <w:szCs w:val="100"/>
          <w:u w:val="none"/>
        </w:rPr>
        <w:t>通州湾示范区行政审批局</w:t>
      </w:r>
    </w:p>
    <w:p w14:paraId="6A28E6F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通州湾行审批</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140号</w:t>
      </w:r>
    </w:p>
    <w:p w14:paraId="09840061">
      <w:pPr>
        <w:jc w:val="center"/>
        <w:rPr>
          <w:rFonts w:ascii="Times New Roman" w:hAnsi="Times New Roman" w:cs="Times New Roman"/>
          <w:b/>
          <w:sz w:val="22"/>
          <w:szCs w:val="36"/>
        </w:rPr>
      </w:pPr>
      <w:r>
        <w:rPr>
          <w:rFonts w:hint="eastAsia" w:ascii="Times New Roman" w:hAnsi="Times New Roman" w:eastAsia="方正仿宋_GBK" w:cs="Times New Roman"/>
          <w:sz w:val="32"/>
          <w:szCs w:val="32"/>
          <w:lang w:val="en-US" w:eastAsia="zh-CN"/>
        </w:rPr>
        <w:pict>
          <v:line id="直接连接符 1" o:spid="_x0000_s2055" o:spt="20" style="position:absolute;left:0pt;flip:y;margin-left:-2.7pt;margin-top:0.45pt;height:0.55pt;width:442.4pt;z-index:251663360;mso-width-relative:page;mso-height-relative:page;" filled="f" stroked="t" coordsize="21600,21600">
            <v:path arrowok="t"/>
            <v:fill on="f" focussize="0,0"/>
            <v:stroke weight="2.25pt" color="#FF0000"/>
            <v:imagedata o:title=""/>
            <o:lock v:ext="edit" aspectratio="f"/>
          </v:line>
        </w:pict>
      </w:r>
    </w:p>
    <w:p w14:paraId="40A3B9B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Times New Roman" w:eastAsia="方正小标宋_GBK" w:cs="Times New Roman"/>
          <w:sz w:val="44"/>
          <w:szCs w:val="44"/>
        </w:rPr>
      </w:pPr>
    </w:p>
    <w:p w14:paraId="072ED360">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sz w:val="32"/>
          <w:szCs w:val="32"/>
        </w:rPr>
      </w:pPr>
      <w:r>
        <w:rPr>
          <w:rFonts w:hint="eastAsia" w:ascii="方正小标宋_GBK" w:hAnsi="Times New Roman" w:eastAsia="方正小标宋_GBK" w:cs="Times New Roman"/>
          <w:sz w:val="44"/>
          <w:szCs w:val="44"/>
        </w:rPr>
        <w:t>关于</w:t>
      </w:r>
      <w:r>
        <w:rPr>
          <w:rFonts w:hint="eastAsia" w:ascii="方正小标宋_GBK" w:hAnsi="Times New Roman" w:eastAsia="方正小标宋_GBK" w:cs="Times New Roman"/>
          <w:sz w:val="44"/>
          <w:szCs w:val="44"/>
          <w:lang w:eastAsia="zh-CN"/>
        </w:rPr>
        <w:t>南通通州湾物资供应有限公司通海大道能源站项目环境影响报告表的批复</w:t>
      </w:r>
    </w:p>
    <w:p w14:paraId="78B689A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14:paraId="0E3F3B32">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南通通州湾物资供应有限公司</w:t>
      </w:r>
      <w:r>
        <w:rPr>
          <w:rFonts w:hint="default" w:ascii="Times New Roman" w:hAnsi="Times New Roman" w:eastAsia="方正仿宋_GBK" w:cs="Times New Roman"/>
          <w:sz w:val="32"/>
          <w:szCs w:val="32"/>
          <w:lang w:val="en-US" w:eastAsia="zh-CN"/>
        </w:rPr>
        <w:t>：</w:t>
      </w:r>
    </w:p>
    <w:p w14:paraId="367D8CD7">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lang w:val="en-US" w:eastAsia="zh-CN"/>
        </w:rPr>
        <w:t>报送的《</w:t>
      </w:r>
      <w:bookmarkStart w:id="2" w:name="_GoBack"/>
      <w:r>
        <w:rPr>
          <w:rFonts w:hint="eastAsia" w:ascii="Times New Roman" w:hAnsi="Times New Roman" w:eastAsia="方正仿宋_GBK" w:cs="Times New Roman"/>
          <w:sz w:val="32"/>
          <w:szCs w:val="32"/>
          <w:lang w:val="en-US" w:eastAsia="zh-CN"/>
        </w:rPr>
        <w:t>南通通州湾物资供应有限公司通海大道能源站项目</w:t>
      </w:r>
      <w:bookmarkEnd w:id="2"/>
      <w:r>
        <w:rPr>
          <w:rFonts w:hint="default" w:ascii="Times New Roman" w:hAnsi="Times New Roman" w:eastAsia="方正仿宋_GBK" w:cs="Times New Roman"/>
          <w:sz w:val="32"/>
          <w:szCs w:val="32"/>
          <w:lang w:val="en-US" w:eastAsia="zh-CN"/>
        </w:rPr>
        <w:t>环境影响报告表》</w:t>
      </w:r>
      <w:r>
        <w:rPr>
          <w:rFonts w:hint="eastAsia" w:ascii="Times New Roman" w:hAnsi="Times New Roman" w:eastAsia="方正仿宋_GBK" w:cs="Times New Roman"/>
          <w:sz w:val="32"/>
          <w:szCs w:val="32"/>
          <w:lang w:val="en-US" w:eastAsia="zh-CN"/>
        </w:rPr>
        <w:t>（以下简称《报告表》）</w:t>
      </w:r>
      <w:r>
        <w:rPr>
          <w:rFonts w:hint="default" w:ascii="Times New Roman" w:hAnsi="Times New Roman" w:eastAsia="方正仿宋_GBK" w:cs="Times New Roman"/>
          <w:sz w:val="32"/>
          <w:szCs w:val="32"/>
          <w:lang w:val="en-US" w:eastAsia="zh-CN"/>
        </w:rPr>
        <w:t>及相关附件材料我局已收悉。我局已委托南京培源环境技术服务有限公司进行了环评技术函审。经研究，现批复如下：</w:t>
      </w:r>
    </w:p>
    <w:p w14:paraId="5E3A8EB4">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该项目审批前我局已在网站（http://tzw.nantong.gov.cn）对项目内容进行了公示，公众未提出反对意见及听证要求。本项目拟建于通州湾示范区</w:t>
      </w:r>
      <w:r>
        <w:rPr>
          <w:rFonts w:hint="eastAsia" w:ascii="Times New Roman" w:hAnsi="Times New Roman" w:eastAsia="方正仿宋_GBK" w:cs="Times New Roman"/>
          <w:sz w:val="32"/>
          <w:szCs w:val="32"/>
          <w:lang w:val="en-US" w:eastAsia="zh-CN"/>
        </w:rPr>
        <w:t>通海大道南，临海公路东侧。本项目新建二层站房一座，占地面积为296.84平方米，建筑面积593.68平方米；新建加油罩棚一座，建筑面积为837.03平方米；单柱加油岛6座，3台双油品四枪潜油泵加油机，3台三油品四枪潜油泵加油机；新建6台30立方埋地储罐（3汽3柴），总容积180立方、柴油折半计入后总容积 135立方；设电桩4台双枪充电终端，共8个充电车位，设箱式变压器一套；设自动洗车区域；总投资6000万元，其中环保投资80万元。预留汽车换电区域不在本次评价范围内。</w:t>
      </w:r>
    </w:p>
    <w:p w14:paraId="754E00E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Times New Roman"/>
          <w:kern w:val="0"/>
          <w:sz w:val="32"/>
          <w:szCs w:val="32"/>
        </w:rPr>
      </w:pPr>
      <w:r>
        <w:rPr>
          <w:rFonts w:hint="eastAsia" w:ascii="Times New Roman" w:hAnsi="Times New Roman" w:eastAsia="方正仿宋_GBK"/>
          <w:sz w:val="32"/>
          <w:szCs w:val="32"/>
          <w:lang w:eastAsia="zh-CN"/>
        </w:rPr>
        <w:t>二、</w:t>
      </w:r>
      <w:r>
        <w:rPr>
          <w:rFonts w:hint="default" w:ascii="Times New Roman" w:hAnsi="Times New Roman" w:eastAsia="方正仿宋_GBK" w:cs="Times New Roman"/>
          <w:bCs/>
          <w:color w:val="000000"/>
          <w:kern w:val="0"/>
          <w:sz w:val="32"/>
          <w:szCs w:val="32"/>
          <w:lang w:val="en-US" w:eastAsia="zh-CN" w:bidi="ar"/>
        </w:rPr>
        <w:t>根据《报告</w:t>
      </w:r>
      <w:r>
        <w:rPr>
          <w:rFonts w:hint="eastAsia" w:ascii="Times New Roman" w:hAnsi="Times New Roman" w:eastAsia="方正仿宋_GBK" w:cs="Times New Roman"/>
          <w:bCs/>
          <w:color w:val="000000"/>
          <w:kern w:val="0"/>
          <w:sz w:val="32"/>
          <w:szCs w:val="32"/>
          <w:lang w:val="en-US" w:eastAsia="zh-CN" w:bidi="ar"/>
        </w:rPr>
        <w:t>表</w:t>
      </w:r>
      <w:r>
        <w:rPr>
          <w:rFonts w:hint="default" w:ascii="Times New Roman" w:hAnsi="Times New Roman" w:eastAsia="方正仿宋_GBK" w:cs="Times New Roman"/>
          <w:bCs/>
          <w:color w:val="000000"/>
          <w:kern w:val="0"/>
          <w:sz w:val="32"/>
          <w:szCs w:val="32"/>
          <w:lang w:val="en-US" w:eastAsia="zh-CN" w:bidi="ar"/>
        </w:rPr>
        <w:t>》评价结论及技术评估意见</w:t>
      </w:r>
      <w:r>
        <w:rPr>
          <w:rFonts w:hint="default" w:ascii="Times New Roman" w:hAnsi="Times New Roman" w:eastAsia="方正仿宋_GBK" w:cs="Times New Roman"/>
          <w:sz w:val="32"/>
          <w:szCs w:val="32"/>
        </w:rPr>
        <w:t>，在切实落实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报告表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提出的</w:t>
      </w:r>
      <w:r>
        <w:rPr>
          <w:rFonts w:hint="default" w:ascii="Times New Roman" w:hAnsi="Times New Roman" w:eastAsia="方正仿宋_GBK" w:cs="Times New Roman"/>
          <w:sz w:val="32"/>
          <w:szCs w:val="32"/>
        </w:rPr>
        <w:t>各项污染措施，确保各类污染物稳定达标排放及杜绝环境污染事故风险的前提下，从环保角度分析，</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项目在拟建地址建设可行</w:t>
      </w:r>
      <w:r>
        <w:rPr>
          <w:rFonts w:hint="eastAsia" w:ascii="Times New Roman" w:hAnsi="Times New Roman" w:eastAsia="方正仿宋_GBK"/>
          <w:sz w:val="32"/>
          <w:szCs w:val="32"/>
        </w:rPr>
        <w:t>。</w:t>
      </w:r>
    </w:p>
    <w:p w14:paraId="6E223F5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三</w:t>
      </w:r>
      <w:r>
        <w:rPr>
          <w:rFonts w:hint="eastAsia" w:ascii="Times New Roman" w:hAnsi="Times New Roman" w:eastAsia="方正仿宋_GBK"/>
          <w:sz w:val="32"/>
          <w:szCs w:val="32"/>
        </w:rPr>
        <w:t>、你</w:t>
      </w:r>
      <w:r>
        <w:rPr>
          <w:rFonts w:hint="eastAsia" w:ascii="Times New Roman" w:hAnsi="Times New Roman" w:eastAsia="方正仿宋_GBK"/>
          <w:sz w:val="32"/>
          <w:szCs w:val="32"/>
          <w:lang w:val="en-US" w:eastAsia="zh-CN"/>
        </w:rPr>
        <w:t>公司</w:t>
      </w:r>
      <w:r>
        <w:rPr>
          <w:rFonts w:hint="eastAsia" w:ascii="Times New Roman" w:hAnsi="Times New Roman" w:eastAsia="方正仿宋_GBK"/>
          <w:sz w:val="32"/>
          <w:szCs w:val="32"/>
        </w:rPr>
        <w:t>须认真执行环保“三同时”制度，项目建设</w:t>
      </w:r>
      <w:r>
        <w:rPr>
          <w:rFonts w:hint="eastAsia" w:ascii="Times New Roman" w:hAnsi="Times New Roman" w:eastAsia="方正仿宋_GBK"/>
          <w:sz w:val="32"/>
          <w:szCs w:val="32"/>
          <w:lang w:val="en-US" w:eastAsia="zh-CN"/>
        </w:rPr>
        <w:t>及运营</w:t>
      </w:r>
      <w:r>
        <w:rPr>
          <w:rFonts w:hint="eastAsia" w:ascii="Times New Roman" w:hAnsi="Times New Roman" w:eastAsia="方正仿宋_GBK"/>
          <w:sz w:val="32"/>
          <w:szCs w:val="32"/>
        </w:rPr>
        <w:t>中严格按照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报告表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要求，认真做好以下工作：</w:t>
      </w:r>
    </w:p>
    <w:p w14:paraId="239B38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bCs/>
          <w:color w:val="000000"/>
          <w:kern w:val="0"/>
          <w:sz w:val="32"/>
          <w:szCs w:val="32"/>
          <w:lang w:val="en-US" w:eastAsia="zh-CN" w:bidi="ar"/>
        </w:rPr>
        <w:t>加强施工期管理，制定严格的管理制度，确保各项环保措施落实到位。选用低噪声施工机械、合理安排各类施工机械工作时间；有效控制施工扬尘，妥善处置施工期间固体废弃物，防止施工废水、扬尘、固废、噪声等污染环境</w:t>
      </w:r>
      <w:r>
        <w:rPr>
          <w:rFonts w:hint="eastAsia" w:ascii="Times New Roman" w:hAnsi="Times New Roman" w:eastAsia="方正仿宋_GBK"/>
          <w:sz w:val="32"/>
          <w:szCs w:val="32"/>
          <w:lang w:val="en-US" w:eastAsia="zh-CN"/>
        </w:rPr>
        <w:t>。</w:t>
      </w:r>
    </w:p>
    <w:p w14:paraId="6E24B9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（二）本项目实施“雨污分流”，生活污水经化粪池处理后，与经隔油池处理后的初期雨水、洗车废水、地面清洗废水一并进入集水井，</w:t>
      </w:r>
      <w:r>
        <w:rPr>
          <w:rFonts w:hint="default" w:ascii="Times New Roman" w:hAnsi="Times New Roman" w:eastAsia="方正仿宋_GBK" w:cs="Times New Roman"/>
          <w:sz w:val="32"/>
          <w:szCs w:val="32"/>
          <w:lang w:val="en-US" w:eastAsia="zh-CN"/>
        </w:rPr>
        <w:t>达接管标准（</w:t>
      </w:r>
      <w:r>
        <w:rPr>
          <w:rFonts w:hint="default" w:ascii="Times New Roman" w:hAnsi="Times New Roman" w:eastAsia="方正仿宋_GBK" w:cs="Times New Roman"/>
          <w:sz w:val="32"/>
          <w:szCs w:val="32"/>
        </w:rPr>
        <w:t>执行《污水综合排放标准》（GB8978-1996）表4三级标准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《污水排入城镇下水道水质标准》（G</w:t>
      </w:r>
      <w:r>
        <w:rPr>
          <w:rFonts w:hint="default" w:ascii="Times New Roman" w:hAnsi="Times New Roman" w:eastAsia="方正仿宋_GBK" w:cs="Times New Roman"/>
          <w:bCs/>
          <w:sz w:val="32"/>
          <w:szCs w:val="32"/>
        </w:rPr>
        <w:t>B/T 31962-2015）</w:t>
      </w:r>
      <w:r>
        <w:rPr>
          <w:rFonts w:hint="eastAsia" w:ascii="Times New Roman" w:hAnsi="Times New Roman" w:eastAsia="方正仿宋_GBK" w:cs="Times New Roman"/>
          <w:bCs/>
          <w:sz w:val="32"/>
          <w:szCs w:val="32"/>
          <w:lang w:val="en-US" w:eastAsia="zh-CN"/>
        </w:rPr>
        <w:t>表1中</w:t>
      </w:r>
      <w:r>
        <w:rPr>
          <w:rFonts w:hint="default" w:ascii="Times New Roman" w:hAnsi="Times New Roman" w:eastAsia="方正仿宋_GBK" w:cs="Times New Roman"/>
          <w:bCs/>
          <w:sz w:val="32"/>
          <w:szCs w:val="32"/>
        </w:rPr>
        <w:t>B级标准</w:t>
      </w:r>
      <w:r>
        <w:rPr>
          <w:rFonts w:hint="default" w:ascii="Times New Roman" w:hAnsi="Times New Roman" w:eastAsia="方正仿宋_GBK" w:cs="Times New Roman"/>
          <w:bCs/>
          <w:sz w:val="32"/>
          <w:szCs w:val="32"/>
          <w:lang w:val="en-US" w:eastAsia="zh-CN"/>
        </w:rPr>
        <w:t>）</w:t>
      </w:r>
      <w:r>
        <w:rPr>
          <w:rFonts w:hint="eastAsia" w:ascii="Times New Roman" w:hAnsi="Times New Roman" w:eastAsia="方正仿宋_GBK" w:cs="Times New Roman"/>
          <w:bCs/>
          <w:sz w:val="32"/>
          <w:szCs w:val="32"/>
          <w:lang w:val="en-US" w:eastAsia="zh-CN"/>
        </w:rPr>
        <w:t>及</w:t>
      </w:r>
      <w:r>
        <w:rPr>
          <w:rFonts w:hint="default" w:ascii="Times New Roman" w:hAnsi="Times New Roman" w:eastAsia="方正仿宋_GBK" w:cs="Times New Roman"/>
          <w:bCs/>
          <w:sz w:val="32"/>
          <w:szCs w:val="32"/>
        </w:rPr>
        <w:t>南通柏海汇污水处理有限公司纳水标准</w:t>
      </w:r>
      <w:r>
        <w:rPr>
          <w:rFonts w:hint="default" w:ascii="Times New Roman" w:hAnsi="Times New Roman" w:eastAsia="方正仿宋_GBK" w:cs="Times New Roman"/>
          <w:bCs/>
          <w:sz w:val="32"/>
          <w:szCs w:val="32"/>
          <w:lang w:val="en-US" w:eastAsia="zh-CN"/>
        </w:rPr>
        <w:t>后</w:t>
      </w:r>
      <w:r>
        <w:rPr>
          <w:rFonts w:hint="default" w:ascii="Times New Roman" w:hAnsi="Times New Roman" w:eastAsia="方正仿宋_GBK" w:cs="Times New Roman"/>
          <w:bCs/>
          <w:sz w:val="32"/>
          <w:szCs w:val="32"/>
        </w:rPr>
        <w:t>接管至南通柏海汇污水处理有限公司集中处理，尾水排入</w:t>
      </w:r>
      <w:r>
        <w:rPr>
          <w:rFonts w:hint="default" w:ascii="Times New Roman" w:hAnsi="Times New Roman" w:eastAsia="方正仿宋_GBK" w:cs="Times New Roman"/>
          <w:bCs/>
          <w:sz w:val="32"/>
          <w:szCs w:val="32"/>
          <w:lang w:val="en-US" w:eastAsia="zh-CN"/>
        </w:rPr>
        <w:t>如泰运河</w:t>
      </w:r>
      <w:r>
        <w:rPr>
          <w:rFonts w:hint="eastAsia" w:ascii="Times New Roman" w:hAnsi="Times New Roman" w:eastAsia="方正仿宋_GBK"/>
          <w:sz w:val="32"/>
          <w:szCs w:val="32"/>
          <w:lang w:val="en-US" w:eastAsia="zh-CN"/>
        </w:rPr>
        <w:t>。</w:t>
      </w:r>
    </w:p>
    <w:p w14:paraId="22AAF7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（三）严格落实各项废气防治措施。</w:t>
      </w:r>
      <w:r>
        <w:rPr>
          <w:rFonts w:hint="eastAsia" w:ascii="Times New Roman" w:hAnsi="Times New Roman" w:eastAsia="方正仿宋_GBK"/>
          <w:sz w:val="32"/>
          <w:szCs w:val="32"/>
          <w:lang w:val="en-US" w:eastAsia="zh-CN"/>
        </w:rPr>
        <w:t>本项目汽油卸油损失、加油损失所排放的油气（以非甲烷总烃计）设置油气回收系统回收至储罐。储罐呼吸损失的油气（以非甲烷总烃计）通过管道密闭收集、“三级油气处理装置（冷凝回收+膜分离）”处理后，通过1#排气筒排放。柴油卸油损失、储罐呼吸损失、加油损失所排放的油气（以非甲烷总烃计）在厂区内无组织排放。</w:t>
      </w:r>
    </w:p>
    <w:p w14:paraId="278026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油气处理装置1#排气筒、厂界无组织排放的非甲烷总烃执行《加油站大气污染物排放标准》（GB20952-2020）表3标准。厂区内无组织排放监控点处非甲烷总烃执行《大气污染物综合排放标准》（DB32/4041-2021）表2标准。</w:t>
      </w:r>
    </w:p>
    <w:p w14:paraId="7CC015EF">
      <w:pPr>
        <w:pStyle w:val="5"/>
        <w:keepNext w:val="0"/>
        <w:keepLines w:val="0"/>
        <w:pageBreakBefore w:val="0"/>
        <w:widowControl/>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heme="minorBidi"/>
          <w:strike w:val="0"/>
          <w:dstrike w:val="0"/>
          <w:color w:val="000000" w:themeColor="text1"/>
          <w:kern w:val="2"/>
          <w:sz w:val="32"/>
          <w:szCs w:val="32"/>
          <w:u w:val="none"/>
          <w:lang w:val="en-US" w:eastAsia="zh-CN" w:bidi="ar-SA"/>
        </w:rPr>
      </w:pPr>
      <w:r>
        <w:rPr>
          <w:rFonts w:hint="default" w:ascii="Times New Roman" w:hAnsi="Times New Roman" w:eastAsia="方正仿宋_GBK" w:cs="Times New Roman"/>
          <w:b w:val="0"/>
          <w:kern w:val="0"/>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优化厂区平面布置，对主要噪声源采取隔声、消声、减振等措施，确保</w:t>
      </w:r>
      <w:r>
        <w:rPr>
          <w:rFonts w:hint="default" w:ascii="Times New Roman" w:hAnsi="Times New Roman" w:eastAsia="方正仿宋_GBK" w:cstheme="minorBidi"/>
          <w:strike w:val="0"/>
          <w:dstrike w:val="0"/>
          <w:color w:val="000000" w:themeColor="text1"/>
          <w:kern w:val="2"/>
          <w:sz w:val="32"/>
          <w:szCs w:val="32"/>
          <w:u w:val="none"/>
          <w:lang w:val="en-US" w:eastAsia="zh-CN" w:bidi="ar-SA"/>
        </w:rPr>
        <w:t>运营期项目</w:t>
      </w:r>
      <w:r>
        <w:rPr>
          <w:rFonts w:hint="eastAsia" w:ascii="Times New Roman" w:hAnsi="Times New Roman" w:eastAsia="方正仿宋_GBK" w:cstheme="minorBidi"/>
          <w:strike w:val="0"/>
          <w:dstrike w:val="0"/>
          <w:color w:val="000000" w:themeColor="text1"/>
          <w:kern w:val="2"/>
          <w:sz w:val="32"/>
          <w:szCs w:val="32"/>
          <w:u w:val="none"/>
          <w:lang w:val="en-US" w:eastAsia="zh-CN" w:bidi="ar-SA"/>
        </w:rPr>
        <w:t>北</w:t>
      </w:r>
      <w:r>
        <w:rPr>
          <w:rFonts w:hint="default" w:ascii="Times New Roman" w:hAnsi="Times New Roman" w:eastAsia="方正仿宋_GBK" w:cstheme="minorBidi"/>
          <w:strike w:val="0"/>
          <w:dstrike w:val="0"/>
          <w:color w:val="000000" w:themeColor="text1"/>
          <w:kern w:val="2"/>
          <w:sz w:val="32"/>
          <w:szCs w:val="32"/>
          <w:u w:val="none"/>
          <w:lang w:val="en-US" w:eastAsia="zh-CN" w:bidi="ar-SA"/>
        </w:rPr>
        <w:t>厂界满足《工业企业厂界环境噪声排放标准》（GB12348-2008）中</w:t>
      </w:r>
      <w:r>
        <w:rPr>
          <w:rFonts w:hint="eastAsia" w:ascii="Times New Roman" w:hAnsi="Times New Roman" w:eastAsia="方正仿宋_GBK" w:cstheme="minorBidi"/>
          <w:strike w:val="0"/>
          <w:dstrike w:val="0"/>
          <w:color w:val="000000" w:themeColor="text1"/>
          <w:kern w:val="2"/>
          <w:sz w:val="32"/>
          <w:szCs w:val="32"/>
          <w:u w:val="none"/>
          <w:lang w:val="en-US" w:eastAsia="zh-CN" w:bidi="ar-SA"/>
        </w:rPr>
        <w:t>4</w:t>
      </w:r>
      <w:r>
        <w:rPr>
          <w:rFonts w:hint="default" w:ascii="Times New Roman" w:hAnsi="Times New Roman" w:eastAsia="方正仿宋_GBK" w:cstheme="minorBidi"/>
          <w:strike w:val="0"/>
          <w:dstrike w:val="0"/>
          <w:color w:val="000000" w:themeColor="text1"/>
          <w:kern w:val="2"/>
          <w:sz w:val="32"/>
          <w:szCs w:val="32"/>
          <w:u w:val="none"/>
          <w:lang w:val="en-US" w:eastAsia="zh-CN" w:bidi="ar-SA"/>
        </w:rPr>
        <w:t>类标准限值，</w:t>
      </w:r>
      <w:r>
        <w:rPr>
          <w:rFonts w:hint="eastAsia" w:ascii="Times New Roman" w:hAnsi="Times New Roman" w:eastAsia="方正仿宋_GBK" w:cstheme="minorBidi"/>
          <w:strike w:val="0"/>
          <w:dstrike w:val="0"/>
          <w:color w:val="000000" w:themeColor="text1"/>
          <w:kern w:val="2"/>
          <w:sz w:val="32"/>
          <w:szCs w:val="32"/>
          <w:u w:val="none"/>
          <w:lang w:val="en-US" w:eastAsia="zh-CN" w:bidi="ar-SA"/>
        </w:rPr>
        <w:t>东南西</w:t>
      </w:r>
      <w:r>
        <w:rPr>
          <w:rFonts w:hint="default" w:ascii="Times New Roman" w:hAnsi="Times New Roman" w:eastAsia="方正仿宋_GBK" w:cstheme="minorBidi"/>
          <w:strike w:val="0"/>
          <w:dstrike w:val="0"/>
          <w:color w:val="000000" w:themeColor="text1"/>
          <w:kern w:val="2"/>
          <w:sz w:val="32"/>
          <w:szCs w:val="32"/>
          <w:u w:val="none"/>
          <w:lang w:val="en-US" w:eastAsia="zh-CN" w:bidi="ar-SA"/>
        </w:rPr>
        <w:t>厂界能够满足《工业企业厂界环境噪声排放标准》（GB12348-2008）中</w:t>
      </w:r>
      <w:r>
        <w:rPr>
          <w:rFonts w:hint="eastAsia" w:ascii="Times New Roman" w:hAnsi="Times New Roman" w:eastAsia="方正仿宋_GBK" w:cstheme="minorBidi"/>
          <w:strike w:val="0"/>
          <w:dstrike w:val="0"/>
          <w:color w:val="000000" w:themeColor="text1"/>
          <w:kern w:val="2"/>
          <w:sz w:val="32"/>
          <w:szCs w:val="32"/>
          <w:u w:val="none"/>
          <w:lang w:val="en-US" w:eastAsia="zh-CN" w:bidi="ar-SA"/>
        </w:rPr>
        <w:t>2</w:t>
      </w:r>
      <w:r>
        <w:rPr>
          <w:rFonts w:hint="default" w:ascii="Times New Roman" w:hAnsi="Times New Roman" w:eastAsia="方正仿宋_GBK" w:cstheme="minorBidi"/>
          <w:strike w:val="0"/>
          <w:dstrike w:val="0"/>
          <w:color w:val="000000" w:themeColor="text1"/>
          <w:kern w:val="2"/>
          <w:sz w:val="32"/>
          <w:szCs w:val="32"/>
          <w:u w:val="none"/>
          <w:lang w:val="en-US" w:eastAsia="zh-CN" w:bidi="ar-SA"/>
        </w:rPr>
        <w:t>类标准限值。</w:t>
      </w:r>
    </w:p>
    <w:p w14:paraId="3D0357A1">
      <w:pPr>
        <w:pStyle w:val="5"/>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val="0"/>
          <w:kern w:val="0"/>
          <w:sz w:val="32"/>
          <w:szCs w:val="32"/>
          <w:lang w:val="en-US" w:eastAsia="zh-CN" w:bidi="ar-SA"/>
        </w:rPr>
        <w:t>（五）</w:t>
      </w:r>
      <w:r>
        <w:rPr>
          <w:rFonts w:hint="eastAsia" w:ascii="Times New Roman" w:hAnsi="Times New Roman" w:eastAsia="方正仿宋_GBK" w:cs="Times New Roman"/>
          <w:kern w:val="2"/>
          <w:sz w:val="32"/>
          <w:szCs w:val="32"/>
          <w:lang w:val="en-US" w:eastAsia="zh-CN" w:bidi="ar-SA"/>
        </w:rPr>
        <w:t>严格固体废物管理。按“减量化、资源化、无害化”处置原则，落实项目各类固体废物的收集、处置和综合利用措施</w:t>
      </w:r>
      <w:r>
        <w:rPr>
          <w:rFonts w:hint="default" w:ascii="Times New Roman" w:hAnsi="Times New Roman" w:eastAsia="方正仿宋_GBK" w:cs="Times New Roman"/>
          <w:kern w:val="2"/>
          <w:sz w:val="32"/>
          <w:szCs w:val="32"/>
          <w:lang w:val="en-US" w:eastAsia="zh-CN" w:bidi="ar-SA"/>
        </w:rPr>
        <w:t>。生活垃圾环卫定期清运；</w:t>
      </w:r>
      <w:r>
        <w:rPr>
          <w:rFonts w:hint="eastAsia" w:ascii="Times New Roman" w:hAnsi="Times New Roman" w:eastAsia="方正仿宋_GBK" w:cs="Times New Roman"/>
          <w:kern w:val="2"/>
          <w:sz w:val="32"/>
          <w:szCs w:val="32"/>
          <w:lang w:val="en-US" w:eastAsia="zh-CN" w:bidi="ar-SA"/>
        </w:rPr>
        <w:t>油罐油泥即产即运，不在加油站暂存；隔油池废油泥、集水井废油泥、膜分离装置废膜、废油枪密封套、废包装材料和废含油抹布和手套属于危险废物，须委托有资质单位处置</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固体废物的堆放、贮存、转移应</w:t>
      </w:r>
      <w:r>
        <w:rPr>
          <w:rFonts w:hint="default" w:ascii="Times New Roman" w:hAnsi="Times New Roman" w:eastAsia="方正仿宋_GBK" w:cs="Times New Roman"/>
          <w:kern w:val="2"/>
          <w:sz w:val="32"/>
          <w:szCs w:val="32"/>
          <w:lang w:val="en-US" w:eastAsia="zh-CN" w:bidi="ar-SA"/>
        </w:rPr>
        <w:t>执行《</w:t>
      </w:r>
      <w:r>
        <w:rPr>
          <w:rFonts w:hint="default" w:ascii="Times New Roman" w:hAnsi="Times New Roman" w:eastAsia="方正仿宋_GBK" w:cs="Times New Roman"/>
          <w:b w:val="0"/>
          <w:kern w:val="0"/>
          <w:sz w:val="32"/>
          <w:szCs w:val="32"/>
          <w:lang w:val="en-US" w:eastAsia="zh-CN" w:bidi="ar-SA"/>
        </w:rPr>
        <w:t>一般工业固体废物贮存和填埋污染控制标准》（GB18599-2020）</w:t>
      </w:r>
      <w:r>
        <w:rPr>
          <w:rFonts w:hint="eastAsia" w:eastAsia="方正仿宋_GBK" w:cs="Times New Roman"/>
          <w:b w:val="0"/>
          <w:kern w:val="0"/>
          <w:sz w:val="32"/>
          <w:szCs w:val="32"/>
          <w:lang w:val="en-US" w:eastAsia="zh-CN" w:bidi="ar-SA"/>
        </w:rPr>
        <w:t>、</w:t>
      </w:r>
      <w:r>
        <w:rPr>
          <w:rFonts w:hint="default" w:ascii="Times New Roman" w:hAnsi="Times New Roman" w:eastAsia="方正仿宋_GBK" w:cs="Times New Roman"/>
          <w:b w:val="0"/>
          <w:kern w:val="0"/>
          <w:sz w:val="32"/>
          <w:szCs w:val="32"/>
          <w:lang w:val="en-US" w:eastAsia="zh-CN" w:bidi="ar-SA"/>
        </w:rPr>
        <w:t>《危险废物贮存污染控制标准》（GB18597-2023）和《江苏省固体废物全过程环境监管工作意见》（苏环办〔2024〕16号）等要求。</w:t>
      </w:r>
    </w:p>
    <w:p w14:paraId="661D4B6A">
      <w:pPr>
        <w:pStyle w:val="5"/>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b w:val="0"/>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（六）</w:t>
      </w:r>
      <w:r>
        <w:rPr>
          <w:rFonts w:hint="eastAsia" w:ascii="Times New Roman" w:hAnsi="Times New Roman" w:eastAsia="方正仿宋_GBK" w:cs="Times New Roman"/>
          <w:b w:val="0"/>
          <w:kern w:val="0"/>
          <w:sz w:val="32"/>
          <w:szCs w:val="32"/>
          <w:lang w:val="en-US" w:eastAsia="zh-CN" w:bidi="ar-SA"/>
        </w:rPr>
        <w:t>加强环境风险管理。</w:t>
      </w:r>
      <w:bookmarkStart w:id="0" w:name="OLE_LINK1"/>
      <w:r>
        <w:rPr>
          <w:rFonts w:hint="eastAsia" w:ascii="Times New Roman" w:hAnsi="Times New Roman" w:eastAsia="方正仿宋_GBK" w:cs="Times New Roman"/>
          <w:b w:val="0"/>
          <w:kern w:val="0"/>
          <w:sz w:val="32"/>
          <w:szCs w:val="32"/>
          <w:lang w:val="en-US" w:eastAsia="zh-CN" w:bidi="ar-SA"/>
        </w:rPr>
        <w:t>你</w:t>
      </w:r>
      <w:r>
        <w:rPr>
          <w:rFonts w:hint="eastAsia" w:eastAsia="方正仿宋_GBK" w:cs="Times New Roman"/>
          <w:b w:val="0"/>
          <w:kern w:val="0"/>
          <w:sz w:val="32"/>
          <w:szCs w:val="32"/>
          <w:lang w:val="en-US" w:eastAsia="zh-CN" w:bidi="ar-SA"/>
        </w:rPr>
        <w:t>公司</w:t>
      </w:r>
      <w:r>
        <w:rPr>
          <w:rFonts w:hint="eastAsia" w:ascii="Times New Roman" w:hAnsi="Times New Roman" w:eastAsia="方正仿宋_GBK" w:cs="Times New Roman"/>
          <w:b w:val="0"/>
          <w:kern w:val="0"/>
          <w:sz w:val="32"/>
          <w:szCs w:val="32"/>
          <w:lang w:val="en-US" w:eastAsia="zh-CN" w:bidi="ar-SA"/>
        </w:rPr>
        <w:t>须认真落实《报告表》中提出的各项事故应急防范措施，严格按照环境风险管理的有关规定制定环境事件应急预案，建设事故应急池，配备相应应急物资并定期进行演练，防止因事故发生污染环境事件。</w:t>
      </w:r>
      <w:bookmarkEnd w:id="0"/>
    </w:p>
    <w:p w14:paraId="66E6F91D">
      <w:pPr>
        <w:pStyle w:val="5"/>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eastAsia" w:eastAsia="方正仿宋_GBK" w:cs="Times New Roman"/>
          <w:bCs/>
          <w:color w:val="000000"/>
          <w:kern w:val="0"/>
          <w:sz w:val="32"/>
          <w:szCs w:val="32"/>
          <w:lang w:val="en-US" w:eastAsia="zh-CN" w:bidi="ar"/>
        </w:rPr>
        <w:t>（七）</w:t>
      </w:r>
      <w:r>
        <w:rPr>
          <w:rFonts w:hint="default" w:ascii="Times New Roman" w:hAnsi="Times New Roman" w:eastAsia="方正仿宋_GBK" w:cs="Times New Roman"/>
          <w:bCs/>
          <w:color w:val="000000"/>
          <w:kern w:val="0"/>
          <w:sz w:val="32"/>
          <w:szCs w:val="32"/>
          <w:lang w:val="en-US" w:eastAsia="zh-CN" w:bidi="ar"/>
        </w:rPr>
        <w:t>按《江苏省排污口设置及规范化整治管理办法》有关要求，规范化设置各类排污口和标志牌，排气筒预留采样口。落实</w:t>
      </w:r>
      <w:r>
        <w:rPr>
          <w:rFonts w:hint="eastAsia" w:eastAsia="方正仿宋_GBK" w:cs="Times New Roman"/>
          <w:bCs/>
          <w:color w:val="000000"/>
          <w:kern w:val="0"/>
          <w:sz w:val="32"/>
          <w:szCs w:val="32"/>
          <w:lang w:val="en-US" w:eastAsia="zh-CN" w:bidi="ar"/>
        </w:rPr>
        <w:t>《报告表》</w:t>
      </w:r>
      <w:r>
        <w:rPr>
          <w:rFonts w:hint="eastAsia" w:ascii="Times New Roman" w:hAnsi="Times New Roman" w:eastAsia="方正仿宋_GBK" w:cs="Times New Roman"/>
          <w:bCs/>
          <w:color w:val="000000"/>
          <w:kern w:val="0"/>
          <w:sz w:val="32"/>
          <w:szCs w:val="32"/>
          <w:lang w:val="en-US" w:eastAsia="zh-CN" w:bidi="ar"/>
        </w:rPr>
        <w:t>中</w:t>
      </w:r>
      <w:r>
        <w:rPr>
          <w:rFonts w:hint="default" w:ascii="Times New Roman" w:hAnsi="Times New Roman" w:eastAsia="方正仿宋_GBK" w:cs="Times New Roman"/>
          <w:bCs/>
          <w:color w:val="000000"/>
          <w:kern w:val="0"/>
          <w:sz w:val="32"/>
          <w:szCs w:val="32"/>
          <w:lang w:val="en-US" w:eastAsia="zh-CN" w:bidi="ar"/>
        </w:rPr>
        <w:t>提出的环境管理及监测计划。</w:t>
      </w:r>
    </w:p>
    <w:p w14:paraId="621366D7">
      <w:pPr>
        <w:pStyle w:val="5"/>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bCs/>
          <w:color w:val="000000"/>
          <w:kern w:val="0"/>
          <w:sz w:val="32"/>
          <w:szCs w:val="32"/>
          <w:lang w:val="en-US" w:eastAsia="zh-CN" w:bidi="ar"/>
        </w:rPr>
      </w:pPr>
      <w:bookmarkStart w:id="1" w:name="_Hlk118363584"/>
      <w:r>
        <w:rPr>
          <w:rFonts w:hint="eastAsia" w:ascii="Times New Roman" w:hAnsi="Times New Roman" w:eastAsia="方正仿宋_GBK" w:cs="Times New Roman"/>
          <w:bCs/>
          <w:color w:val="000000"/>
          <w:kern w:val="0"/>
          <w:sz w:val="32"/>
          <w:szCs w:val="32"/>
          <w:lang w:val="en-US" w:eastAsia="zh-CN" w:bidi="ar"/>
        </w:rPr>
        <w:t>四、本项目污染物年排放量核定如下</w:t>
      </w:r>
      <w:r>
        <w:rPr>
          <w:rFonts w:hint="eastAsia" w:eastAsia="方正仿宋_GBK" w:cs="Times New Roman"/>
          <w:bCs/>
          <w:color w:val="000000"/>
          <w:kern w:val="0"/>
          <w:sz w:val="32"/>
          <w:szCs w:val="32"/>
          <w:lang w:val="en-US" w:eastAsia="zh-CN" w:bidi="ar"/>
        </w:rPr>
        <w:t>：</w:t>
      </w:r>
    </w:p>
    <w:p w14:paraId="1A469685">
      <w:pPr>
        <w:pStyle w:val="5"/>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bCs/>
          <w:color w:val="000000"/>
          <w:kern w:val="0"/>
          <w:sz w:val="32"/>
          <w:szCs w:val="32"/>
          <w:lang w:val="en-US" w:eastAsia="zh-CN" w:bidi="ar"/>
        </w:rPr>
      </w:pPr>
      <w:r>
        <w:rPr>
          <w:rFonts w:hint="eastAsia" w:ascii="Times New Roman" w:hAnsi="Times New Roman" w:eastAsia="方正仿宋_GBK" w:cs="Times New Roman"/>
          <w:bCs/>
          <w:color w:val="000000"/>
          <w:kern w:val="0"/>
          <w:sz w:val="32"/>
          <w:szCs w:val="32"/>
          <w:lang w:val="en-US" w:eastAsia="zh-CN" w:bidi="ar"/>
        </w:rPr>
        <w:t>（一）</w:t>
      </w:r>
      <w:r>
        <w:rPr>
          <w:rFonts w:hint="eastAsia" w:eastAsia="方正仿宋_GBK" w:cs="Times New Roman"/>
          <w:bCs/>
          <w:color w:val="000000"/>
          <w:kern w:val="0"/>
          <w:sz w:val="32"/>
          <w:szCs w:val="32"/>
          <w:lang w:val="en-US" w:eastAsia="zh-CN" w:bidi="ar"/>
        </w:rPr>
        <w:t>大气污染物（有组织/无组织</w:t>
      </w:r>
      <w:r>
        <w:rPr>
          <w:rFonts w:hint="eastAsia" w:ascii="Times New Roman" w:hAnsi="Times New Roman" w:eastAsia="方正仿宋_GBK" w:cs="Times New Roman"/>
          <w:bCs/>
          <w:color w:val="000000"/>
          <w:kern w:val="0"/>
          <w:sz w:val="32"/>
          <w:szCs w:val="32"/>
          <w:lang w:val="en-US" w:eastAsia="zh-CN" w:bidi="ar"/>
        </w:rPr>
        <w:t>）：VOCs（以非甲烷总烃表征）≤0.6987 /1.9444吨。</w:t>
      </w:r>
    </w:p>
    <w:p w14:paraId="20ACBCAD">
      <w:pPr>
        <w:pStyle w:val="5"/>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bCs/>
          <w:color w:val="000000"/>
          <w:kern w:val="0"/>
          <w:sz w:val="32"/>
          <w:szCs w:val="32"/>
          <w:lang w:val="en-US" w:eastAsia="zh-CN" w:bidi="ar"/>
        </w:rPr>
      </w:pPr>
      <w:r>
        <w:rPr>
          <w:rFonts w:hint="eastAsia" w:ascii="Times New Roman" w:hAnsi="Times New Roman" w:eastAsia="方正仿宋_GBK" w:cs="Times New Roman"/>
          <w:bCs/>
          <w:color w:val="000000"/>
          <w:kern w:val="0"/>
          <w:sz w:val="32"/>
          <w:szCs w:val="32"/>
          <w:lang w:val="en-US" w:eastAsia="zh-CN" w:bidi="ar"/>
        </w:rPr>
        <w:t>（二）</w:t>
      </w:r>
      <w:bookmarkEnd w:id="1"/>
      <w:r>
        <w:rPr>
          <w:rFonts w:hint="eastAsia" w:ascii="Times New Roman" w:hAnsi="Times New Roman" w:eastAsia="方正仿宋_GBK" w:cs="Times New Roman"/>
          <w:bCs/>
          <w:color w:val="000000"/>
          <w:kern w:val="0"/>
          <w:sz w:val="32"/>
          <w:szCs w:val="32"/>
          <w:lang w:val="en-US" w:eastAsia="zh-CN" w:bidi="ar"/>
        </w:rPr>
        <w:t>水污染物（接管量/环境排放量）：废水量≤2251.72吨；COD≤0.258/0.113吨、SS≤0.142/0.023吨、氨氮≤0.010/0.011吨、总磷≤0.001/0.001吨、总氮≤0.011/0.034吨。</w:t>
      </w:r>
    </w:p>
    <w:p w14:paraId="382B8513">
      <w:pPr>
        <w:pStyle w:val="5"/>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eastAsia" w:ascii="Times New Roman" w:hAnsi="Times New Roman" w:eastAsia="方正仿宋_GBK" w:cs="Times New Roman"/>
          <w:bCs/>
          <w:color w:val="000000"/>
          <w:kern w:val="0"/>
          <w:sz w:val="32"/>
          <w:szCs w:val="32"/>
          <w:lang w:val="en-US" w:eastAsia="zh-CN" w:bidi="ar"/>
        </w:rPr>
        <w:t>五</w:t>
      </w:r>
      <w:r>
        <w:rPr>
          <w:rFonts w:hint="default" w:ascii="Times New Roman" w:hAnsi="Times New Roman" w:eastAsia="方正仿宋_GBK" w:cs="Times New Roman"/>
          <w:bCs/>
          <w:color w:val="000000"/>
          <w:kern w:val="0"/>
          <w:sz w:val="32"/>
          <w:szCs w:val="32"/>
          <w:lang w:val="en-US" w:eastAsia="zh-CN" w:bidi="ar"/>
        </w:rPr>
        <w:t>、本项目须按照《建设项目安全设施“三同时”监督管理办法》（国家安全监管总局36号令）的要求，对项目安全生产条件和设施进行综合分析，并开展建设项目安全设施设计审查。项目不得采用和生产国家明令淘汰的落后、高能耗设备及工艺，项</w:t>
      </w:r>
      <w:r>
        <w:rPr>
          <w:rFonts w:hint="default" w:ascii="Times New Roman" w:hAnsi="Times New Roman" w:eastAsia="方正仿宋_GBK" w:cs="Times New Roman"/>
          <w:b w:val="0"/>
          <w:bCs/>
          <w:color w:val="auto"/>
          <w:kern w:val="2"/>
          <w:sz w:val="32"/>
          <w:szCs w:val="32"/>
          <w:lang w:val="en-US" w:eastAsia="zh-CN" w:bidi="ar-SA"/>
        </w:rPr>
        <w:t>目建设必须严格执行配套建设的环境保护设施与主体工程</w:t>
      </w:r>
      <w:r>
        <w:rPr>
          <w:rFonts w:hint="default" w:ascii="Times New Roman" w:hAnsi="Times New Roman" w:eastAsia="方正仿宋_GBK" w:cs="Times New Roman"/>
          <w:bCs/>
          <w:color w:val="auto"/>
          <w:kern w:val="2"/>
          <w:sz w:val="32"/>
          <w:szCs w:val="32"/>
          <w:lang w:val="en-US" w:eastAsia="zh-CN" w:bidi="ar-SA"/>
        </w:rPr>
        <w:t>同时设计、同时施工、同时投产使用的环境保护“三同时”制度。建设单位须按照《建设项目环境保护管理条例》（2017修订版）中相关规定做好建设项目竣工环境保护验收工作，经验收合格后方可正式投产。</w:t>
      </w:r>
    </w:p>
    <w:p w14:paraId="5FEB694E">
      <w:pPr>
        <w:keepNext w:val="0"/>
        <w:keepLines w:val="0"/>
        <w:pageBreakBefore w:val="0"/>
        <w:widowControl/>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eastAsia" w:ascii="Times New Roman" w:hAnsi="Times New Roman" w:eastAsia="方正仿宋_GBK" w:cs="Times New Roman"/>
          <w:bCs/>
          <w:color w:val="auto"/>
          <w:kern w:val="2"/>
          <w:sz w:val="32"/>
          <w:szCs w:val="32"/>
          <w:lang w:val="en-US" w:eastAsia="zh-CN" w:bidi="ar-SA"/>
        </w:rPr>
        <w:t>六</w:t>
      </w:r>
      <w:r>
        <w:rPr>
          <w:rFonts w:hint="default" w:ascii="Times New Roman" w:hAnsi="Times New Roman" w:eastAsia="方正仿宋_GBK" w:cs="Times New Roman"/>
          <w:bCs/>
          <w:color w:val="auto"/>
          <w:kern w:val="2"/>
          <w:sz w:val="32"/>
          <w:szCs w:val="32"/>
          <w:lang w:eastAsia="zh-CN" w:bidi="ar-SA"/>
        </w:rPr>
        <w:t>、</w:t>
      </w:r>
      <w:r>
        <w:rPr>
          <w:rFonts w:hint="default" w:ascii="Times New Roman" w:hAnsi="Times New Roman" w:eastAsia="方正仿宋_GBK" w:cs="Times New Roman"/>
          <w:b w:val="0"/>
          <w:bCs/>
          <w:color w:val="auto"/>
          <w:kern w:val="2"/>
          <w:sz w:val="32"/>
          <w:szCs w:val="32"/>
          <w:lang w:val="en-US" w:eastAsia="zh-CN" w:bidi="ar-SA"/>
        </w:rPr>
        <w:t>本</w:t>
      </w:r>
      <w:r>
        <w:rPr>
          <w:rFonts w:hint="default" w:ascii="Times New Roman" w:hAnsi="Times New Roman" w:eastAsia="方正仿宋_GBK" w:cs="Times New Roman"/>
          <w:bCs w:val="0"/>
          <w:color w:val="000000"/>
          <w:kern w:val="0"/>
          <w:sz w:val="32"/>
          <w:szCs w:val="32"/>
          <w:lang w:val="en-US" w:eastAsia="zh-CN" w:bidi="ar"/>
        </w:rPr>
        <w:t>项目应当在启动生产设施或者在实际排污之前申领排污许可证；未取得排污许可证的，不得排放污染物</w:t>
      </w:r>
      <w:r>
        <w:rPr>
          <w:rFonts w:hint="default" w:ascii="Times New Roman" w:hAnsi="Times New Roman" w:eastAsia="方正仿宋_GBK" w:cs="Times New Roman"/>
          <w:bCs/>
          <w:color w:val="auto"/>
          <w:kern w:val="2"/>
          <w:sz w:val="32"/>
          <w:szCs w:val="32"/>
          <w:lang w:val="en-US" w:eastAsia="zh-CN" w:bidi="ar-SA"/>
        </w:rPr>
        <w:t>。</w:t>
      </w:r>
    </w:p>
    <w:p w14:paraId="76B3066D">
      <w:pPr>
        <w:keepNext w:val="0"/>
        <w:keepLines w:val="0"/>
        <w:pageBreakBefore w:val="0"/>
        <w:widowControl/>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七</w:t>
      </w:r>
      <w:r>
        <w:rPr>
          <w:rFonts w:hint="default" w:ascii="Times New Roman" w:hAnsi="Times New Roman" w:eastAsia="方正仿宋_GBK" w:cs="Times New Roman"/>
          <w:kern w:val="0"/>
          <w:sz w:val="32"/>
          <w:szCs w:val="32"/>
        </w:rPr>
        <w:t>、该项目的性质、规模、地点、采用的生产工艺或者防治污染、生态破坏的措施发生重大变化，建设单位应当重新报批环境影响评价文件。环境影响评价文件自批准之日起超过5年，方决定该项目开工建设的，其环境影响评价文件应当报我局重新审核。</w:t>
      </w:r>
    </w:p>
    <w:p w14:paraId="53B3CDD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八</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通州湾示范区</w:t>
      </w:r>
      <w:r>
        <w:rPr>
          <w:rFonts w:hint="default" w:ascii="Times New Roman" w:hAnsi="Times New Roman" w:eastAsia="方正仿宋_GBK" w:cs="Times New Roman"/>
          <w:bCs/>
          <w:sz w:val="32"/>
          <w:szCs w:val="32"/>
          <w:lang w:eastAsia="zh-CN"/>
        </w:rPr>
        <w:t>生态环境局</w:t>
      </w:r>
      <w:r>
        <w:rPr>
          <w:rFonts w:hint="default" w:ascii="Times New Roman" w:hAnsi="Times New Roman" w:eastAsia="方正仿宋_GBK" w:cs="Times New Roman"/>
          <w:bCs/>
          <w:sz w:val="32"/>
          <w:szCs w:val="32"/>
        </w:rPr>
        <w:t>负责本项目日常监管工作。</w:t>
      </w:r>
    </w:p>
    <w:p w14:paraId="04C8A95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bCs/>
          <w:sz w:val="32"/>
          <w:szCs w:val="32"/>
          <w:lang w:val="en-US" w:eastAsia="zh-CN"/>
        </w:rPr>
      </w:pPr>
      <w:r>
        <w:rPr>
          <w:rFonts w:hint="default" w:ascii="Times New Roman" w:hAnsi="Times New Roman" w:eastAsia="方正仿宋_GBK" w:cs="Times New Roman"/>
          <w:kern w:val="0"/>
          <w:sz w:val="32"/>
          <w:szCs w:val="32"/>
          <w:lang w:eastAsia="zh-CN"/>
        </w:rPr>
        <w:t>本项目代码：</w:t>
      </w:r>
      <w:r>
        <w:rPr>
          <w:rFonts w:hint="default" w:ascii="Times New Roman" w:hAnsi="Times New Roman" w:eastAsia="方正仿宋_GBK" w:cs="Times New Roman"/>
          <w:bCs/>
          <w:sz w:val="32"/>
          <w:szCs w:val="32"/>
          <w:lang w:val="en-US" w:eastAsia="zh-CN"/>
        </w:rPr>
        <w:t>2504-320692-89-01-59148</w:t>
      </w:r>
      <w:r>
        <w:rPr>
          <w:rFonts w:hint="eastAsia" w:ascii="Times New Roman" w:hAnsi="Times New Roman" w:eastAsia="方正仿宋_GBK" w:cs="Times New Roman"/>
          <w:bCs/>
          <w:sz w:val="32"/>
          <w:szCs w:val="32"/>
          <w:lang w:val="en-US" w:eastAsia="zh-CN"/>
        </w:rPr>
        <w:t>8</w:t>
      </w:r>
    </w:p>
    <w:p w14:paraId="61084801">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kern w:val="0"/>
          <w:sz w:val="32"/>
          <w:szCs w:val="32"/>
        </w:rPr>
      </w:pPr>
    </w:p>
    <w:p w14:paraId="1ADC4A1A">
      <w:pPr>
        <w:keepNext w:val="0"/>
        <w:keepLines w:val="0"/>
        <w:pageBreakBefore w:val="0"/>
        <w:widowControl/>
        <w:kinsoku/>
        <w:wordWrap/>
        <w:overflowPunct/>
        <w:topLinePunct w:val="0"/>
        <w:autoSpaceDE/>
        <w:autoSpaceDN/>
        <w:bidi w:val="0"/>
        <w:adjustRightInd/>
        <w:snapToGrid/>
        <w:spacing w:line="590" w:lineRule="exact"/>
        <w:ind w:firstLine="4480" w:firstLineChars="1400"/>
        <w:jc w:val="both"/>
        <w:textAlignment w:val="auto"/>
        <w:rPr>
          <w:rFonts w:hint="default" w:ascii="Times New Roman" w:hAnsi="Times New Roman" w:eastAsia="方正仿宋_GBK" w:cs="Times New Roman"/>
          <w:kern w:val="0"/>
          <w:sz w:val="32"/>
          <w:szCs w:val="32"/>
        </w:rPr>
      </w:pPr>
    </w:p>
    <w:p w14:paraId="06DFD372">
      <w:pPr>
        <w:keepNext w:val="0"/>
        <w:keepLines w:val="0"/>
        <w:pageBreakBefore w:val="0"/>
        <w:widowControl/>
        <w:kinsoku/>
        <w:wordWrap/>
        <w:overflowPunct/>
        <w:topLinePunct w:val="0"/>
        <w:autoSpaceDE/>
        <w:autoSpaceDN/>
        <w:bidi w:val="0"/>
        <w:adjustRightInd/>
        <w:snapToGrid/>
        <w:spacing w:line="590" w:lineRule="exact"/>
        <w:ind w:firstLine="4480" w:firstLineChars="1400"/>
        <w:jc w:val="both"/>
        <w:textAlignment w:val="auto"/>
        <w:rPr>
          <w:rFonts w:hint="default" w:ascii="Times New Roman" w:hAnsi="Times New Roman" w:eastAsia="方正仿宋_GBK" w:cs="Times New Roman"/>
          <w:kern w:val="0"/>
          <w:sz w:val="32"/>
          <w:szCs w:val="32"/>
        </w:rPr>
      </w:pPr>
    </w:p>
    <w:p w14:paraId="4EAE22E7">
      <w:pPr>
        <w:keepNext w:val="0"/>
        <w:keepLines w:val="0"/>
        <w:pageBreakBefore w:val="0"/>
        <w:widowControl/>
        <w:kinsoku/>
        <w:wordWrap/>
        <w:overflowPunct/>
        <w:topLinePunct w:val="0"/>
        <w:autoSpaceDE/>
        <w:autoSpaceDN/>
        <w:bidi w:val="0"/>
        <w:adjustRightInd/>
        <w:snapToGrid/>
        <w:spacing w:line="590" w:lineRule="exact"/>
        <w:ind w:firstLine="4480" w:firstLineChars="1400"/>
        <w:jc w:val="both"/>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通州湾示范区行政审批</w:t>
      </w:r>
      <w:r>
        <w:rPr>
          <w:rFonts w:hint="eastAsia" w:ascii="Times New Roman" w:hAnsi="Times New Roman" w:eastAsia="方正仿宋_GBK" w:cs="Times New Roman"/>
          <w:kern w:val="0"/>
          <w:sz w:val="32"/>
          <w:szCs w:val="32"/>
          <w:lang w:val="en-US" w:eastAsia="zh-CN"/>
        </w:rPr>
        <w:t>局</w:t>
      </w:r>
    </w:p>
    <w:p w14:paraId="279F8707">
      <w:pPr>
        <w:keepNext w:val="0"/>
        <w:keepLines w:val="0"/>
        <w:pageBreakBefore w:val="0"/>
        <w:widowControl/>
        <w:kinsoku/>
        <w:wordWrap/>
        <w:overflowPunct/>
        <w:topLinePunct w:val="0"/>
        <w:autoSpaceDE/>
        <w:autoSpaceDN/>
        <w:bidi w:val="0"/>
        <w:adjustRightInd/>
        <w:snapToGrid/>
        <w:spacing w:line="590" w:lineRule="exact"/>
        <w:ind w:firstLine="4800" w:firstLineChars="15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lang w:val="en-US" w:eastAsia="zh-CN"/>
        </w:rPr>
        <w:t>年</w:t>
      </w:r>
      <w:r>
        <w:rPr>
          <w:rFonts w:hint="eastAsia" w:ascii="Times New Roman" w:hAnsi="Times New Roman" w:eastAsia="方正仿宋_GBK" w:cs="Times New Roman"/>
          <w:bCs/>
          <w:sz w:val="32"/>
          <w:szCs w:val="32"/>
          <w:lang w:val="en-US" w:eastAsia="zh-CN"/>
        </w:rPr>
        <w:t>11</w:t>
      </w:r>
      <w:r>
        <w:rPr>
          <w:rFonts w:hint="default" w:ascii="Times New Roman" w:hAnsi="Times New Roman" w:eastAsia="方正仿宋_GBK" w:cs="Times New Roman"/>
          <w:bCs/>
          <w:sz w:val="32"/>
          <w:szCs w:val="32"/>
          <w:lang w:val="en-US" w:eastAsia="zh-CN"/>
        </w:rPr>
        <w:t>月</w:t>
      </w:r>
      <w:r>
        <w:rPr>
          <w:rFonts w:hint="eastAsia" w:ascii="Times New Roman" w:hAnsi="Times New Roman" w:eastAsia="方正仿宋_GBK" w:cs="Times New Roman"/>
          <w:bCs/>
          <w:sz w:val="32"/>
          <w:szCs w:val="32"/>
          <w:lang w:val="en-US" w:eastAsia="zh-CN"/>
        </w:rPr>
        <w:t>27</w:t>
      </w:r>
      <w:r>
        <w:rPr>
          <w:rFonts w:hint="default" w:ascii="Times New Roman" w:hAnsi="Times New Roman" w:eastAsia="方正仿宋_GBK" w:cs="Times New Roman"/>
          <w:bCs/>
          <w:sz w:val="32"/>
          <w:szCs w:val="32"/>
          <w:lang w:val="en-US" w:eastAsia="zh-CN"/>
        </w:rPr>
        <w:t>日</w:t>
      </w:r>
    </w:p>
    <w:p w14:paraId="39C91B69">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013E023E">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6CB7EF13">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24312634">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566B8983">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2F8D00D4">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hAnsi="Times New Roman" w:eastAsia="方正仿宋_GBK"/>
          <w:color w:val="auto"/>
          <w:spacing w:val="-6"/>
          <w:sz w:val="32"/>
          <w:szCs w:val="32"/>
          <w:lang w:eastAsia="zh-CN"/>
        </w:rPr>
      </w:pPr>
      <w:r>
        <w:rPr>
          <w:rFonts w:ascii="仿宋_GB2312" w:eastAsia="仿宋_GB2312"/>
          <w:color w:val="auto"/>
          <w:sz w:val="30"/>
          <w:szCs w:val="30"/>
        </w:rPr>
        <w:pict>
          <v:line id="直接连接符 2" o:spid="_x0000_s2053" o:spt="20" style="position:absolute;left:0pt;margin-left:-2.05pt;margin-top:1.8pt;height:0pt;width:442.2pt;z-index:251661312;mso-width-relative:page;mso-height-relative:page;" filled="f" stroked="t" coordsize="21600,21600" o:gfxdata="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Ov8y0QAAAAQBAAAPAAAAAAAAAAEA&#10;IAAAACIAAABkcnMvZG93bnJldi54bWxQSwECFAAUAAAACACHTuJAT1p+it0BAAClAwAADgAAAAAA&#10;AAABACAAAAAgAQAAZHJzL2Uyb0RvYy54bWxQSwUGAAAAAAYABgBZAQAAbwUAAAAA&#10;">
            <v:path arrowok="t"/>
            <v:fill on="f" focussize="0,0"/>
            <v:stroke weight="1.2pt" joinstyle="round"/>
            <v:imagedata o:title=""/>
            <o:lock v:ext="edit" aspectratio="f"/>
          </v:line>
        </w:pict>
      </w:r>
      <w:r>
        <w:rPr>
          <w:rFonts w:hint="eastAsia" w:hAnsi="Times New Roman" w:eastAsia="方正仿宋_GBK"/>
          <w:color w:val="auto"/>
          <w:sz w:val="32"/>
          <w:szCs w:val="32"/>
        </w:rPr>
        <w:t>抄送：</w:t>
      </w:r>
      <w:r>
        <w:rPr>
          <w:rFonts w:hint="default" w:hAnsi="Times New Roman" w:eastAsia="方正仿宋_GBK"/>
          <w:color w:val="auto"/>
          <w:spacing w:val="-6"/>
          <w:sz w:val="32"/>
          <w:szCs w:val="32"/>
          <w:lang w:eastAsia="zh-CN"/>
        </w:rPr>
        <w:t>示范区生态环境局，应急管理局</w:t>
      </w:r>
      <w:r>
        <w:rPr>
          <w:rFonts w:hint="eastAsia" w:hAnsi="Times New Roman" w:eastAsia="方正仿宋_GBK"/>
          <w:color w:val="auto"/>
          <w:spacing w:val="-6"/>
          <w:sz w:val="32"/>
          <w:szCs w:val="32"/>
          <w:lang w:eastAsia="zh-CN"/>
        </w:rPr>
        <w:t>。</w:t>
      </w:r>
    </w:p>
    <w:p w14:paraId="6C7C187C">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bCs/>
          <w:kern w:val="2"/>
          <w:sz w:val="32"/>
          <w:szCs w:val="32"/>
          <w:lang w:val="en-US" w:eastAsia="zh-CN" w:bidi="ar-SA"/>
        </w:rPr>
      </w:pPr>
      <w:r>
        <w:rPr>
          <w:color w:val="auto"/>
          <w:spacing w:val="-6"/>
        </w:rPr>
        <w:pict>
          <v:line id="_x0000_s2054" o:spid="_x0000_s2054" o:spt="20" style="position:absolute;left:0pt;margin-left:-1.15pt;margin-top:1.7pt;height:0pt;width:442.2pt;z-index:251662336;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r>
        <w:rPr>
          <w:rFonts w:hint="eastAsia" w:hAnsi="Times New Roman" w:eastAsia="方正仿宋_GBK"/>
          <w:color w:val="auto"/>
          <w:spacing w:val="-6"/>
          <w:sz w:val="32"/>
          <w:szCs w:val="32"/>
          <w:lang w:eastAsia="zh-CN"/>
        </w:rPr>
        <w:t>通州湾示范区行政审批局项目审批处</w:t>
      </w:r>
      <w:r>
        <w:rPr>
          <w:rFonts w:hint="eastAsia" w:hAnsi="Times New Roman" w:eastAsia="方正仿宋_GBK"/>
          <w:color w:val="0000FF"/>
          <w:spacing w:val="-6"/>
          <w:sz w:val="32"/>
          <w:szCs w:val="32"/>
          <w:lang w:val="en-US" w:eastAsia="zh-CN"/>
        </w:rPr>
        <w:t xml:space="preserve">   </w:t>
      </w:r>
      <w:r>
        <w:rPr>
          <w:rFonts w:hint="eastAsia" w:ascii="Times New Roman" w:hAnsi="Times New Roman" w:eastAsia="方正仿宋_GBK" w:cs="Times New Roman"/>
          <w:bCs/>
          <w:color w:val="0000FF"/>
          <w:kern w:val="2"/>
          <w:sz w:val="32"/>
          <w:szCs w:val="32"/>
          <w:lang w:val="en-US" w:eastAsia="zh-CN" w:bidi="ar-SA"/>
        </w:rPr>
        <w:t xml:space="preserve"> </w:t>
      </w:r>
      <w:r>
        <w:rPr>
          <w:rFonts w:hint="default" w:ascii="Times New Roman" w:hAnsi="Times New Roman" w:eastAsia="方正仿宋_GBK" w:cs="Times New Roman"/>
          <w:bCs/>
          <w:kern w:val="2"/>
          <w:sz w:val="32"/>
          <w:szCs w:val="32"/>
          <w:lang w:val="en-US" w:eastAsia="zh-CN" w:bidi="ar-SA"/>
        </w:rPr>
        <w:t>202</w:t>
      </w:r>
      <w:r>
        <w:rPr>
          <w:rFonts w:hint="eastAsia" w:ascii="Times New Roman" w:hAnsi="Times New Roman" w:eastAsia="方正仿宋_GBK" w:cs="Times New Roman"/>
          <w:bCs/>
          <w:kern w:val="2"/>
          <w:sz w:val="32"/>
          <w:szCs w:val="32"/>
          <w:lang w:val="en-US" w:eastAsia="zh-CN" w:bidi="ar-SA"/>
        </w:rPr>
        <w:t>5</w:t>
      </w:r>
      <w:r>
        <w:rPr>
          <w:rFonts w:hint="default" w:ascii="Times New Roman" w:hAnsi="Times New Roman" w:eastAsia="方正仿宋_GBK" w:cs="Times New Roman"/>
          <w:bCs/>
          <w:kern w:val="2"/>
          <w:sz w:val="32"/>
          <w:szCs w:val="32"/>
          <w:lang w:val="en-US" w:eastAsia="zh-CN" w:bidi="ar-SA"/>
        </w:rPr>
        <w:t>年</w:t>
      </w:r>
      <w:r>
        <w:rPr>
          <w:rFonts w:hint="eastAsia" w:ascii="Times New Roman" w:hAnsi="Times New Roman" w:eastAsia="方正仿宋_GBK" w:cs="Times New Roman"/>
          <w:bCs/>
          <w:kern w:val="2"/>
          <w:sz w:val="32"/>
          <w:szCs w:val="32"/>
          <w:lang w:val="en-US" w:eastAsia="zh-CN" w:bidi="ar-SA"/>
        </w:rPr>
        <w:t>11</w:t>
      </w:r>
      <w:r>
        <w:rPr>
          <w:rFonts w:hint="default" w:ascii="Times New Roman" w:hAnsi="Times New Roman" w:eastAsia="方正仿宋_GBK" w:cs="Times New Roman"/>
          <w:bCs/>
          <w:kern w:val="2"/>
          <w:sz w:val="32"/>
          <w:szCs w:val="32"/>
          <w:lang w:val="en-US" w:eastAsia="zh-CN" w:bidi="ar-SA"/>
        </w:rPr>
        <w:t>月</w:t>
      </w:r>
      <w:r>
        <w:rPr>
          <w:rFonts w:hint="eastAsia" w:ascii="Times New Roman" w:hAnsi="Times New Roman" w:eastAsia="方正仿宋_GBK" w:cs="Times New Roman"/>
          <w:bCs/>
          <w:kern w:val="2"/>
          <w:sz w:val="32"/>
          <w:szCs w:val="32"/>
          <w:lang w:val="en-US" w:eastAsia="zh-CN" w:bidi="ar-SA"/>
        </w:rPr>
        <w:t>27日印发</w:t>
      </w:r>
    </w:p>
    <w:p w14:paraId="648951DB">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ascii="Times New Roman" w:hAnsi="Times New Roman" w:eastAsia="方正仿宋_GBK" w:cs="Times New Roman"/>
          <w:kern w:val="0"/>
          <w:sz w:val="32"/>
          <w:szCs w:val="32"/>
        </w:rPr>
      </w:pPr>
      <w:r>
        <w:rPr>
          <w:color w:val="auto"/>
        </w:rPr>
        <w:pict>
          <v:line id="直接连接符 3" o:spid="_x0000_s2052" o:spt="20" style="position:absolute;left:0pt;margin-left:0pt;margin-top:6pt;height:0pt;width:442.2pt;z-index:251660288;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p>
    <w:sectPr>
      <w:footerReference r:id="rId3" w:type="default"/>
      <w:pgSz w:w="11906" w:h="16838"/>
      <w:pgMar w:top="198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D4DBDA-FDC3-4978-B163-6A1FF925E0D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5B0B0A4-4FB7-4F0A-8AEB-CFC90B2CFCDD}"/>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1785F6A5-3E4B-4DB1-8F58-593B3F5BB44F}"/>
  </w:font>
  <w:font w:name="方正仿宋_GBK">
    <w:panose1 w:val="03000509000000000000"/>
    <w:charset w:val="86"/>
    <w:family w:val="script"/>
    <w:pitch w:val="default"/>
    <w:sig w:usb0="00000001" w:usb1="080E0000" w:usb2="00000000" w:usb3="00000000" w:csb0="00040000" w:csb1="00000000"/>
    <w:embedRegular r:id="rId4" w:fontKey="{D8530EA1-0F8C-4F30-91FF-36D6BD2964CB}"/>
  </w:font>
  <w:font w:name="WPSEMBED9">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2E6D">
    <w:pPr>
      <w:pStyle w:val="11"/>
      <w:jc w:val="center"/>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5F0D79E">
                <w:pPr>
                  <w:pStyle w:val="11"/>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w:r>
  </w:p>
  <w:p w14:paraId="5144105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FB4ED"/>
    <w:multiLevelType w:val="singleLevel"/>
    <w:tmpl w:val="9DAFB4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M1NmM0YjQ3ZmFkNTc4ODNhNGU4ZDEyMTE5ZDc0MWIifQ=="/>
  </w:docVars>
  <w:rsids>
    <w:rsidRoot w:val="00D202DE"/>
    <w:rsid w:val="000A06AF"/>
    <w:rsid w:val="000C55C8"/>
    <w:rsid w:val="000D5372"/>
    <w:rsid w:val="000E3046"/>
    <w:rsid w:val="000E467B"/>
    <w:rsid w:val="001170F4"/>
    <w:rsid w:val="001312F1"/>
    <w:rsid w:val="0013298D"/>
    <w:rsid w:val="00142F12"/>
    <w:rsid w:val="0014739C"/>
    <w:rsid w:val="001861C2"/>
    <w:rsid w:val="002A0675"/>
    <w:rsid w:val="002B59D3"/>
    <w:rsid w:val="002C1D98"/>
    <w:rsid w:val="002F4D98"/>
    <w:rsid w:val="002F6AEE"/>
    <w:rsid w:val="00307ADC"/>
    <w:rsid w:val="003107B5"/>
    <w:rsid w:val="00314F42"/>
    <w:rsid w:val="003174E9"/>
    <w:rsid w:val="00394E19"/>
    <w:rsid w:val="003B6F2F"/>
    <w:rsid w:val="00402F7B"/>
    <w:rsid w:val="004426D0"/>
    <w:rsid w:val="004823C1"/>
    <w:rsid w:val="0049534A"/>
    <w:rsid w:val="004970C9"/>
    <w:rsid w:val="004B1D92"/>
    <w:rsid w:val="0050266F"/>
    <w:rsid w:val="00505130"/>
    <w:rsid w:val="0051131B"/>
    <w:rsid w:val="0052658B"/>
    <w:rsid w:val="00561F8C"/>
    <w:rsid w:val="00566112"/>
    <w:rsid w:val="00595DD3"/>
    <w:rsid w:val="005D72A9"/>
    <w:rsid w:val="0061730F"/>
    <w:rsid w:val="006546FC"/>
    <w:rsid w:val="0069164E"/>
    <w:rsid w:val="006A478C"/>
    <w:rsid w:val="006C4356"/>
    <w:rsid w:val="006C529D"/>
    <w:rsid w:val="006F2081"/>
    <w:rsid w:val="006F36AB"/>
    <w:rsid w:val="00737A39"/>
    <w:rsid w:val="00781D23"/>
    <w:rsid w:val="007C07B3"/>
    <w:rsid w:val="007C19B0"/>
    <w:rsid w:val="008B00AA"/>
    <w:rsid w:val="008B642C"/>
    <w:rsid w:val="008C202B"/>
    <w:rsid w:val="008C37E5"/>
    <w:rsid w:val="00967AE1"/>
    <w:rsid w:val="00973728"/>
    <w:rsid w:val="00977255"/>
    <w:rsid w:val="009B5532"/>
    <w:rsid w:val="009E1312"/>
    <w:rsid w:val="00A049C8"/>
    <w:rsid w:val="00A9518F"/>
    <w:rsid w:val="00A95701"/>
    <w:rsid w:val="00A96696"/>
    <w:rsid w:val="00AC0CF4"/>
    <w:rsid w:val="00AC1CC9"/>
    <w:rsid w:val="00B21AFA"/>
    <w:rsid w:val="00BB3E11"/>
    <w:rsid w:val="00BD6356"/>
    <w:rsid w:val="00BF7A53"/>
    <w:rsid w:val="00C91B4A"/>
    <w:rsid w:val="00CA0264"/>
    <w:rsid w:val="00CB6D60"/>
    <w:rsid w:val="00CB763E"/>
    <w:rsid w:val="00CC6AF8"/>
    <w:rsid w:val="00CD2B3D"/>
    <w:rsid w:val="00CD4306"/>
    <w:rsid w:val="00CE514A"/>
    <w:rsid w:val="00D1295F"/>
    <w:rsid w:val="00D202DE"/>
    <w:rsid w:val="00D24C03"/>
    <w:rsid w:val="00D44E8C"/>
    <w:rsid w:val="00D62021"/>
    <w:rsid w:val="00D841E7"/>
    <w:rsid w:val="00DC78F9"/>
    <w:rsid w:val="00E273F1"/>
    <w:rsid w:val="00E31226"/>
    <w:rsid w:val="00E43B34"/>
    <w:rsid w:val="00E44B05"/>
    <w:rsid w:val="00E73E30"/>
    <w:rsid w:val="00EA42D2"/>
    <w:rsid w:val="00ED3B19"/>
    <w:rsid w:val="00F26B78"/>
    <w:rsid w:val="00FA5B8C"/>
    <w:rsid w:val="00FF505B"/>
    <w:rsid w:val="012D0350"/>
    <w:rsid w:val="01581AB2"/>
    <w:rsid w:val="01595281"/>
    <w:rsid w:val="01C4030C"/>
    <w:rsid w:val="02217FB6"/>
    <w:rsid w:val="022472D8"/>
    <w:rsid w:val="05941F88"/>
    <w:rsid w:val="0669164F"/>
    <w:rsid w:val="06F85F35"/>
    <w:rsid w:val="070533DD"/>
    <w:rsid w:val="08DF5944"/>
    <w:rsid w:val="09850BB9"/>
    <w:rsid w:val="0B536D2E"/>
    <w:rsid w:val="0BC26EDD"/>
    <w:rsid w:val="0CEF0F4E"/>
    <w:rsid w:val="0DBB3DC2"/>
    <w:rsid w:val="0FC44592"/>
    <w:rsid w:val="10813BF5"/>
    <w:rsid w:val="108D5112"/>
    <w:rsid w:val="10B4026F"/>
    <w:rsid w:val="11FB6508"/>
    <w:rsid w:val="16427295"/>
    <w:rsid w:val="169B6317"/>
    <w:rsid w:val="16CF1E46"/>
    <w:rsid w:val="16DC7030"/>
    <w:rsid w:val="16E93099"/>
    <w:rsid w:val="173D46E0"/>
    <w:rsid w:val="188630A1"/>
    <w:rsid w:val="19F22A56"/>
    <w:rsid w:val="1A0B1D3B"/>
    <w:rsid w:val="1A3D4941"/>
    <w:rsid w:val="1BD0542D"/>
    <w:rsid w:val="1BDF5E04"/>
    <w:rsid w:val="1C0876C1"/>
    <w:rsid w:val="1D5459F7"/>
    <w:rsid w:val="1E614E17"/>
    <w:rsid w:val="1E631BC6"/>
    <w:rsid w:val="1F1166E0"/>
    <w:rsid w:val="20405E66"/>
    <w:rsid w:val="21076C7C"/>
    <w:rsid w:val="219B556A"/>
    <w:rsid w:val="21D86C13"/>
    <w:rsid w:val="222A7F03"/>
    <w:rsid w:val="23275AFB"/>
    <w:rsid w:val="23646CDA"/>
    <w:rsid w:val="23671171"/>
    <w:rsid w:val="23A21C6C"/>
    <w:rsid w:val="23AE0274"/>
    <w:rsid w:val="26930095"/>
    <w:rsid w:val="26F16534"/>
    <w:rsid w:val="277F0E0E"/>
    <w:rsid w:val="27C9000C"/>
    <w:rsid w:val="28625A12"/>
    <w:rsid w:val="286B2713"/>
    <w:rsid w:val="292504D1"/>
    <w:rsid w:val="297B61A3"/>
    <w:rsid w:val="29B50FFA"/>
    <w:rsid w:val="2BE23A8A"/>
    <w:rsid w:val="2C2F4E13"/>
    <w:rsid w:val="2ED2541C"/>
    <w:rsid w:val="2F5509FC"/>
    <w:rsid w:val="2F5D58B5"/>
    <w:rsid w:val="30F77FD8"/>
    <w:rsid w:val="3155594F"/>
    <w:rsid w:val="315F4BAD"/>
    <w:rsid w:val="31EB186E"/>
    <w:rsid w:val="3214439E"/>
    <w:rsid w:val="322F72FD"/>
    <w:rsid w:val="32CB500E"/>
    <w:rsid w:val="33BB1EA5"/>
    <w:rsid w:val="34752A36"/>
    <w:rsid w:val="34C538EE"/>
    <w:rsid w:val="34D77DF2"/>
    <w:rsid w:val="354E2302"/>
    <w:rsid w:val="35C73A76"/>
    <w:rsid w:val="366F67C3"/>
    <w:rsid w:val="369375D5"/>
    <w:rsid w:val="38E53346"/>
    <w:rsid w:val="3AC30CFC"/>
    <w:rsid w:val="3B0C2A2E"/>
    <w:rsid w:val="3B182BA8"/>
    <w:rsid w:val="3DB550C6"/>
    <w:rsid w:val="3E3E0278"/>
    <w:rsid w:val="3F022C41"/>
    <w:rsid w:val="40212668"/>
    <w:rsid w:val="40E83499"/>
    <w:rsid w:val="419D5A4A"/>
    <w:rsid w:val="419F767F"/>
    <w:rsid w:val="423F7D83"/>
    <w:rsid w:val="42D97C46"/>
    <w:rsid w:val="42E87CFC"/>
    <w:rsid w:val="430D71E7"/>
    <w:rsid w:val="433D687A"/>
    <w:rsid w:val="441F2DD4"/>
    <w:rsid w:val="448F2CFD"/>
    <w:rsid w:val="44C1734D"/>
    <w:rsid w:val="44F03735"/>
    <w:rsid w:val="452908FB"/>
    <w:rsid w:val="45FC56E3"/>
    <w:rsid w:val="46B10AC5"/>
    <w:rsid w:val="477F0285"/>
    <w:rsid w:val="47D97FDF"/>
    <w:rsid w:val="482107C3"/>
    <w:rsid w:val="4B51673C"/>
    <w:rsid w:val="4B726781"/>
    <w:rsid w:val="4D2719F1"/>
    <w:rsid w:val="4D346620"/>
    <w:rsid w:val="4DA96EA3"/>
    <w:rsid w:val="4E672FA2"/>
    <w:rsid w:val="4E8870D0"/>
    <w:rsid w:val="4EC91516"/>
    <w:rsid w:val="4ED722E1"/>
    <w:rsid w:val="50246EC8"/>
    <w:rsid w:val="50344E58"/>
    <w:rsid w:val="503E2D08"/>
    <w:rsid w:val="514B1616"/>
    <w:rsid w:val="52037035"/>
    <w:rsid w:val="522D7D87"/>
    <w:rsid w:val="524B5FF3"/>
    <w:rsid w:val="5287215C"/>
    <w:rsid w:val="52921603"/>
    <w:rsid w:val="55097FDC"/>
    <w:rsid w:val="55356B7A"/>
    <w:rsid w:val="55A34E82"/>
    <w:rsid w:val="56BA10D0"/>
    <w:rsid w:val="59C64A16"/>
    <w:rsid w:val="5A177392"/>
    <w:rsid w:val="5AF243F2"/>
    <w:rsid w:val="5B2627AE"/>
    <w:rsid w:val="5C846BF6"/>
    <w:rsid w:val="5CAF13B8"/>
    <w:rsid w:val="5D3218E3"/>
    <w:rsid w:val="5D32686D"/>
    <w:rsid w:val="5D555AF5"/>
    <w:rsid w:val="5EA94F3F"/>
    <w:rsid w:val="5ECF335C"/>
    <w:rsid w:val="5F293CE8"/>
    <w:rsid w:val="5F587E1A"/>
    <w:rsid w:val="5FFD02B3"/>
    <w:rsid w:val="60367FEF"/>
    <w:rsid w:val="60CB06C3"/>
    <w:rsid w:val="623116DB"/>
    <w:rsid w:val="62313B11"/>
    <w:rsid w:val="62B1026D"/>
    <w:rsid w:val="62BD60DC"/>
    <w:rsid w:val="63152AFD"/>
    <w:rsid w:val="6318505B"/>
    <w:rsid w:val="645B36E6"/>
    <w:rsid w:val="65541BC6"/>
    <w:rsid w:val="6628565C"/>
    <w:rsid w:val="66303A7A"/>
    <w:rsid w:val="681D52EF"/>
    <w:rsid w:val="690B02EE"/>
    <w:rsid w:val="69E55F5C"/>
    <w:rsid w:val="6B1D2A2D"/>
    <w:rsid w:val="6B975DB9"/>
    <w:rsid w:val="6BDF6552"/>
    <w:rsid w:val="6C2C7AE9"/>
    <w:rsid w:val="6D1B5576"/>
    <w:rsid w:val="6E1D528A"/>
    <w:rsid w:val="6F25403A"/>
    <w:rsid w:val="70366595"/>
    <w:rsid w:val="7047792D"/>
    <w:rsid w:val="70B07F27"/>
    <w:rsid w:val="70E85AE4"/>
    <w:rsid w:val="714B6023"/>
    <w:rsid w:val="71866233"/>
    <w:rsid w:val="71A9318A"/>
    <w:rsid w:val="72596EF9"/>
    <w:rsid w:val="737F253A"/>
    <w:rsid w:val="751A2035"/>
    <w:rsid w:val="754A6E6F"/>
    <w:rsid w:val="76316936"/>
    <w:rsid w:val="78437731"/>
    <w:rsid w:val="787C60EF"/>
    <w:rsid w:val="78E51A91"/>
    <w:rsid w:val="79126EE5"/>
    <w:rsid w:val="79496226"/>
    <w:rsid w:val="7A811817"/>
    <w:rsid w:val="7AD90BB0"/>
    <w:rsid w:val="7B337629"/>
    <w:rsid w:val="7B3672F4"/>
    <w:rsid w:val="7B650EE5"/>
    <w:rsid w:val="7B931C78"/>
    <w:rsid w:val="7B9A50A2"/>
    <w:rsid w:val="7BF73FB5"/>
    <w:rsid w:val="7F720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qFormat/>
    <w:uiPriority w:val="9"/>
    <w:pPr>
      <w:keepNext/>
      <w:keepLines/>
      <w:spacing w:line="415" w:lineRule="auto"/>
      <w:outlineLvl w:val="2"/>
    </w:pPr>
    <w:rPr>
      <w:b/>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qFormat/>
    <w:uiPriority w:val="0"/>
    <w:pPr>
      <w:tabs>
        <w:tab w:val="left" w:pos="0"/>
      </w:tabs>
      <w:spacing w:line="560" w:lineRule="exact"/>
      <w:jc w:val="center"/>
    </w:pPr>
    <w:rPr>
      <w:rFonts w:ascii="Times New Roman" w:hAnsi="楷体_GB2312" w:eastAsia="Arial Black" w:cs="Times New Roman"/>
      <w:spacing w:val="12"/>
      <w:kern w:val="2"/>
      <w:sz w:val="28"/>
      <w:szCs w:val="24"/>
      <w:lang w:val="en-US" w:eastAsia="zh-CN" w:bidi="ar-SA"/>
    </w:rPr>
  </w:style>
  <w:style w:type="paragraph" w:styleId="5">
    <w:name w:val="Normal Indent"/>
    <w:basedOn w:val="1"/>
    <w:qFormat/>
    <w:uiPriority w:val="0"/>
    <w:pPr>
      <w:widowControl/>
      <w:ind w:firstLine="420" w:firstLineChars="200"/>
      <w:jc w:val="left"/>
    </w:pPr>
    <w:rPr>
      <w:rFonts w:ascii="Times New Roman" w:hAnsi="Times New Roman" w:eastAsia="宋体"/>
      <w:kern w:val="0"/>
      <w:sz w:val="20"/>
      <w:szCs w:val="20"/>
    </w:rPr>
  </w:style>
  <w:style w:type="paragraph" w:styleId="6">
    <w:name w:val="annotation text"/>
    <w:basedOn w:val="1"/>
    <w:semiHidden/>
    <w:unhideWhenUsed/>
    <w:qFormat/>
    <w:uiPriority w:val="99"/>
    <w:pPr>
      <w:jc w:val="left"/>
    </w:pPr>
  </w:style>
  <w:style w:type="paragraph" w:styleId="7">
    <w:name w:val="Body Text"/>
    <w:basedOn w:val="1"/>
    <w:next w:val="1"/>
    <w:qFormat/>
    <w:uiPriority w:val="0"/>
    <w:pPr>
      <w:widowControl/>
      <w:spacing w:after="120"/>
      <w:jc w:val="left"/>
    </w:pPr>
    <w:rPr>
      <w:rFonts w:ascii="Times New Roman" w:hAnsi="Times New Roman" w:eastAsia="宋体"/>
      <w:kern w:val="0"/>
      <w:sz w:val="20"/>
      <w:szCs w:val="20"/>
    </w:rPr>
  </w:style>
  <w:style w:type="paragraph" w:styleId="8">
    <w:name w:val="Body Text Indent"/>
    <w:basedOn w:val="1"/>
    <w:next w:val="5"/>
    <w:qFormat/>
    <w:uiPriority w:val="0"/>
    <w:pPr>
      <w:spacing w:after="120"/>
      <w:ind w:left="420" w:leftChars="200"/>
    </w:pPr>
    <w:rPr>
      <w:kern w:val="0"/>
      <w:sz w:val="24"/>
      <w:szCs w:val="20"/>
    </w:rPr>
  </w:style>
  <w:style w:type="paragraph" w:styleId="9">
    <w:name w:val="Body Text Indent 2"/>
    <w:basedOn w:val="1"/>
    <w:next w:val="1"/>
    <w:qFormat/>
    <w:uiPriority w:val="0"/>
    <w:pPr>
      <w:spacing w:line="500" w:lineRule="exact"/>
      <w:ind w:firstLine="570"/>
    </w:pPr>
    <w:rPr>
      <w:spacing w:val="0"/>
      <w:kern w:val="2"/>
      <w:sz w:val="28"/>
      <w:szCs w:val="24"/>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next w:val="7"/>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link w:val="26"/>
    <w:qFormat/>
    <w:uiPriority w:val="0"/>
    <w:pPr>
      <w:spacing w:before="240" w:after="60"/>
      <w:jc w:val="center"/>
      <w:outlineLvl w:val="0"/>
    </w:pPr>
    <w:rPr>
      <w:rFonts w:ascii="Arial" w:hAnsi="Arial" w:eastAsia="宋体" w:cs="Arial"/>
      <w:b/>
      <w:bCs/>
      <w:sz w:val="32"/>
      <w:szCs w:val="32"/>
    </w:rPr>
  </w:style>
  <w:style w:type="paragraph" w:styleId="14">
    <w:name w:val="Body Text First Indent 2"/>
    <w:basedOn w:val="8"/>
    <w:next w:val="1"/>
    <w:unhideWhenUsed/>
    <w:qFormat/>
    <w:uiPriority w:val="0"/>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semiHidden/>
    <w:qFormat/>
    <w:uiPriority w:val="0"/>
    <w:rPr>
      <w:sz w:val="21"/>
    </w:rPr>
  </w:style>
  <w:style w:type="paragraph" w:customStyle="1" w:styleId="19">
    <w:name w:val="Default"/>
    <w:basedOn w:val="20"/>
    <w:next w:val="14"/>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正文首行缩进  2字符"/>
    <w:basedOn w:val="1"/>
    <w:qFormat/>
    <w:uiPriority w:val="0"/>
    <w:pPr>
      <w:widowControl/>
      <w:spacing w:line="360" w:lineRule="auto"/>
      <w:ind w:firstLine="480"/>
    </w:pPr>
    <w:rPr>
      <w:sz w:val="24"/>
    </w:rPr>
  </w:style>
  <w:style w:type="paragraph" w:customStyle="1" w:styleId="22">
    <w:name w:val="正文 首行缩进:  2 字符"/>
    <w:basedOn w:val="1"/>
    <w:qFormat/>
    <w:uiPriority w:val="0"/>
    <w:pPr>
      <w:ind w:firstLine="579" w:firstLineChars="200"/>
    </w:pPr>
    <w:rPr>
      <w:rFonts w:eastAsia="等线" w:cs="宋体"/>
      <w:szCs w:val="20"/>
    </w:rPr>
  </w:style>
  <w:style w:type="character" w:customStyle="1" w:styleId="23">
    <w:name w:val="页眉 Char"/>
    <w:basedOn w:val="17"/>
    <w:link w:val="12"/>
    <w:qFormat/>
    <w:uiPriority w:val="99"/>
    <w:rPr>
      <w:sz w:val="18"/>
      <w:szCs w:val="18"/>
    </w:rPr>
  </w:style>
  <w:style w:type="character" w:customStyle="1" w:styleId="24">
    <w:name w:val="页脚 Char"/>
    <w:basedOn w:val="17"/>
    <w:link w:val="11"/>
    <w:qFormat/>
    <w:uiPriority w:val="99"/>
    <w:rPr>
      <w:sz w:val="18"/>
      <w:szCs w:val="18"/>
    </w:rPr>
  </w:style>
  <w:style w:type="character" w:customStyle="1" w:styleId="25">
    <w:name w:val="批注框文本 Char"/>
    <w:basedOn w:val="17"/>
    <w:link w:val="10"/>
    <w:semiHidden/>
    <w:qFormat/>
    <w:uiPriority w:val="99"/>
    <w:rPr>
      <w:sz w:val="18"/>
      <w:szCs w:val="18"/>
    </w:rPr>
  </w:style>
  <w:style w:type="character" w:customStyle="1" w:styleId="26">
    <w:name w:val="标题 Char"/>
    <w:basedOn w:val="17"/>
    <w:link w:val="13"/>
    <w:qFormat/>
    <w:uiPriority w:val="0"/>
    <w:rPr>
      <w:rFonts w:ascii="Arial" w:hAnsi="Arial" w:eastAsia="宋体" w:cs="Arial"/>
      <w:b/>
      <w:bCs/>
      <w:sz w:val="32"/>
      <w:szCs w:val="32"/>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55"/>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2194</Words>
  <Characters>2449</Characters>
  <Lines>14</Lines>
  <Paragraphs>3</Paragraphs>
  <TotalTime>188</TotalTime>
  <ScaleCrop>false</ScaleCrop>
  <LinksUpToDate>false</LinksUpToDate>
  <CharactersWithSpaces>2456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2016-07-29T03:40:00Z</dcterms:created>
  <dc:creator>user</dc:creator>
  <cp:lastModifiedBy>子卜</cp:lastModifiedBy>
  <cp:lastPrinted>2025-11-27T07:07:13Z</cp:lastPrinted>
  <dcterms:modified xsi:type="dcterms:W3CDTF">2025-11-27T07:23:39Z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CF7B5467338F4FDC9DFD0D9FD64F1065</vt:lpwstr>
  </property>
  <property fmtid="{D5CDD505-2E9C-101B-9397-08002B2CF9AE}" pid="4" name="KSOTemplateDocerSaveRecord">
    <vt:lpwstr>eyJoZGlkIjoiMzM1NmM0YjQ3ZmFkNTc4ODNhNGU4ZDEyMTE5ZDc0MWIiLCJ1c2VySWQiOiI1NTQyNTUyNDgifQ==</vt:lpwstr>
  </property>
</Properties>
</file>