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343"/>
        <w:gridCol w:w="761"/>
        <w:gridCol w:w="851"/>
        <w:gridCol w:w="1738"/>
        <w:gridCol w:w="1435"/>
        <w:gridCol w:w="2672"/>
      </w:tblGrid>
      <w:tr w14:paraId="36ABEBB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343" w:type="dxa"/>
            <w:tcBorders>
              <w:tl2br w:val="single" w:color="auto" w:sz="4" w:space="0"/>
            </w:tcBorders>
          </w:tcPr>
          <w:p w14:paraId="1318D3AD">
            <w:pPr>
              <w:spacing w:line="300" w:lineRule="exact"/>
              <w:ind w:firstLine="422" w:firstLineChars="200"/>
              <w:rPr>
                <w:b/>
                <w:bCs/>
                <w:color w:val="auto"/>
                <w:sz w:val="21"/>
                <w:szCs w:val="21"/>
              </w:rPr>
            </w:pPr>
            <w:r>
              <w:rPr>
                <w:rFonts w:hAnsi="宋体"/>
                <w:b/>
                <w:bCs/>
                <w:color w:val="auto"/>
                <w:sz w:val="21"/>
                <w:szCs w:val="21"/>
              </w:rPr>
              <w:t>内容</w:t>
            </w:r>
          </w:p>
          <w:p w14:paraId="3A7D3FD5">
            <w:pPr>
              <w:spacing w:line="300" w:lineRule="exact"/>
              <w:rPr>
                <w:b/>
                <w:bCs/>
                <w:color w:val="auto"/>
                <w:sz w:val="21"/>
                <w:szCs w:val="21"/>
              </w:rPr>
            </w:pPr>
            <w:r>
              <w:rPr>
                <w:rFonts w:hAnsi="宋体"/>
                <w:b/>
                <w:bCs/>
                <w:color w:val="auto"/>
                <w:sz w:val="21"/>
                <w:szCs w:val="21"/>
              </w:rPr>
              <w:t>要素</w:t>
            </w:r>
          </w:p>
        </w:tc>
        <w:tc>
          <w:tcPr>
            <w:tcW w:w="1612" w:type="dxa"/>
            <w:gridSpan w:val="2"/>
            <w:vAlign w:val="center"/>
          </w:tcPr>
          <w:p w14:paraId="024576FB">
            <w:pPr>
              <w:spacing w:line="300" w:lineRule="exact"/>
              <w:jc w:val="center"/>
              <w:rPr>
                <w:b/>
                <w:bCs/>
                <w:color w:val="auto"/>
                <w:sz w:val="21"/>
                <w:szCs w:val="21"/>
              </w:rPr>
            </w:pPr>
            <w:r>
              <w:rPr>
                <w:rFonts w:hAnsi="宋体"/>
                <w:b/>
                <w:bCs/>
                <w:color w:val="auto"/>
                <w:sz w:val="21"/>
                <w:szCs w:val="21"/>
              </w:rPr>
              <w:t>排放口</w:t>
            </w:r>
            <w:r>
              <w:rPr>
                <w:rFonts w:hint="eastAsia"/>
                <w:b/>
                <w:bCs/>
                <w:color w:val="auto"/>
                <w:sz w:val="21"/>
                <w:szCs w:val="21"/>
                <w:lang w:eastAsia="zh-CN"/>
              </w:rPr>
              <w:t>（</w:t>
            </w:r>
            <w:r>
              <w:rPr>
                <w:rFonts w:hAnsi="宋体"/>
                <w:b/>
                <w:bCs/>
                <w:color w:val="auto"/>
                <w:sz w:val="21"/>
                <w:szCs w:val="21"/>
              </w:rPr>
              <w:t>编号、名称</w:t>
            </w:r>
            <w:r>
              <w:rPr>
                <w:rFonts w:hint="eastAsia"/>
                <w:b/>
                <w:bCs/>
                <w:color w:val="auto"/>
                <w:sz w:val="21"/>
                <w:szCs w:val="21"/>
                <w:lang w:eastAsia="zh-CN"/>
              </w:rPr>
              <w:t>）</w:t>
            </w:r>
            <w:r>
              <w:rPr>
                <w:rFonts w:hint="eastAsia" w:ascii="宋体" w:hAnsi="宋体" w:eastAsia="宋体" w:cs="宋体"/>
                <w:b/>
                <w:bCs/>
                <w:color w:val="auto"/>
                <w:sz w:val="21"/>
                <w:szCs w:val="21"/>
              </w:rPr>
              <w:t>/</w:t>
            </w:r>
            <w:r>
              <w:rPr>
                <w:rFonts w:hAnsi="宋体"/>
                <w:b/>
                <w:bCs/>
                <w:color w:val="auto"/>
                <w:sz w:val="21"/>
                <w:szCs w:val="21"/>
              </w:rPr>
              <w:t>污染源</w:t>
            </w:r>
          </w:p>
        </w:tc>
        <w:tc>
          <w:tcPr>
            <w:tcW w:w="1738" w:type="dxa"/>
            <w:vAlign w:val="center"/>
          </w:tcPr>
          <w:p w14:paraId="3DF22405">
            <w:pPr>
              <w:spacing w:line="300" w:lineRule="exact"/>
              <w:jc w:val="center"/>
              <w:rPr>
                <w:b/>
                <w:bCs/>
                <w:color w:val="auto"/>
                <w:sz w:val="21"/>
                <w:szCs w:val="21"/>
              </w:rPr>
            </w:pPr>
            <w:r>
              <w:rPr>
                <w:rFonts w:hAnsi="宋体"/>
                <w:b/>
                <w:bCs/>
                <w:color w:val="auto"/>
                <w:sz w:val="21"/>
                <w:szCs w:val="21"/>
              </w:rPr>
              <w:t>污染物项目</w:t>
            </w:r>
          </w:p>
        </w:tc>
        <w:tc>
          <w:tcPr>
            <w:tcW w:w="1435" w:type="dxa"/>
            <w:vAlign w:val="center"/>
          </w:tcPr>
          <w:p w14:paraId="37764F18">
            <w:pPr>
              <w:spacing w:line="300" w:lineRule="exact"/>
              <w:jc w:val="center"/>
              <w:rPr>
                <w:b/>
                <w:bCs/>
                <w:color w:val="auto"/>
                <w:sz w:val="21"/>
                <w:szCs w:val="21"/>
              </w:rPr>
            </w:pPr>
            <w:r>
              <w:rPr>
                <w:rFonts w:hAnsi="宋体"/>
                <w:b/>
                <w:bCs/>
                <w:color w:val="auto"/>
                <w:sz w:val="21"/>
                <w:szCs w:val="21"/>
              </w:rPr>
              <w:t>环境保护措施</w:t>
            </w:r>
          </w:p>
        </w:tc>
        <w:tc>
          <w:tcPr>
            <w:tcW w:w="2672" w:type="dxa"/>
            <w:vAlign w:val="center"/>
          </w:tcPr>
          <w:p w14:paraId="50C52868">
            <w:pPr>
              <w:spacing w:line="300" w:lineRule="exact"/>
              <w:jc w:val="center"/>
              <w:rPr>
                <w:b/>
                <w:bCs/>
                <w:color w:val="auto"/>
                <w:sz w:val="21"/>
                <w:szCs w:val="21"/>
              </w:rPr>
            </w:pPr>
            <w:r>
              <w:rPr>
                <w:rFonts w:hAnsi="宋体"/>
                <w:b/>
                <w:bCs/>
                <w:color w:val="auto"/>
                <w:sz w:val="21"/>
                <w:szCs w:val="21"/>
              </w:rPr>
              <w:t>执行标准</w:t>
            </w:r>
          </w:p>
        </w:tc>
      </w:tr>
      <w:tr w14:paraId="2A1FAE9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8" w:hRule="atLeast"/>
          <w:jc w:val="center"/>
        </w:trPr>
        <w:tc>
          <w:tcPr>
            <w:tcW w:w="1343" w:type="dxa"/>
            <w:vMerge w:val="restart"/>
            <w:vAlign w:val="center"/>
          </w:tcPr>
          <w:p w14:paraId="7C7E54FE">
            <w:pPr>
              <w:spacing w:line="300" w:lineRule="exact"/>
              <w:jc w:val="center"/>
              <w:rPr>
                <w:color w:val="auto"/>
                <w:sz w:val="21"/>
                <w:szCs w:val="21"/>
              </w:rPr>
            </w:pPr>
            <w:r>
              <w:rPr>
                <w:rFonts w:hAnsi="宋体"/>
                <w:color w:val="auto"/>
                <w:sz w:val="21"/>
                <w:szCs w:val="21"/>
              </w:rPr>
              <w:t>大气环境</w:t>
            </w:r>
          </w:p>
        </w:tc>
        <w:tc>
          <w:tcPr>
            <w:tcW w:w="1612" w:type="dxa"/>
            <w:gridSpan w:val="2"/>
            <w:vMerge w:val="restart"/>
            <w:vAlign w:val="center"/>
          </w:tcPr>
          <w:p w14:paraId="158F971A">
            <w:pPr>
              <w:spacing w:line="300" w:lineRule="exact"/>
              <w:jc w:val="center"/>
              <w:rPr>
                <w:color w:val="auto"/>
                <w:sz w:val="21"/>
                <w:szCs w:val="21"/>
              </w:rPr>
            </w:pPr>
            <w:r>
              <w:rPr>
                <w:rFonts w:hint="eastAsia"/>
                <w:color w:val="auto"/>
                <w:sz w:val="21"/>
                <w:szCs w:val="21"/>
                <w:lang w:val="en-US" w:eastAsia="zh-CN"/>
              </w:rPr>
              <w:t>配</w:t>
            </w:r>
            <w:r>
              <w:rPr>
                <w:rFonts w:hint="eastAsia"/>
                <w:color w:val="auto"/>
                <w:sz w:val="21"/>
                <w:szCs w:val="21"/>
              </w:rPr>
              <w:t>料/热熔挤出/排气筒DA001</w:t>
            </w:r>
          </w:p>
        </w:tc>
        <w:tc>
          <w:tcPr>
            <w:tcW w:w="1738" w:type="dxa"/>
            <w:vAlign w:val="center"/>
          </w:tcPr>
          <w:p w14:paraId="40A4799E">
            <w:pPr>
              <w:spacing w:line="300" w:lineRule="exact"/>
              <w:jc w:val="center"/>
              <w:rPr>
                <w:color w:val="auto"/>
                <w:sz w:val="21"/>
                <w:szCs w:val="21"/>
              </w:rPr>
            </w:pPr>
            <w:r>
              <w:rPr>
                <w:rFonts w:hint="eastAsia"/>
                <w:color w:val="auto"/>
                <w:sz w:val="21"/>
                <w:szCs w:val="21"/>
              </w:rPr>
              <w:t>颗粒物</w:t>
            </w:r>
          </w:p>
        </w:tc>
        <w:tc>
          <w:tcPr>
            <w:tcW w:w="1435" w:type="dxa"/>
            <w:vMerge w:val="restart"/>
            <w:vAlign w:val="center"/>
          </w:tcPr>
          <w:p w14:paraId="00DA6C95">
            <w:pPr>
              <w:spacing w:line="300" w:lineRule="exact"/>
              <w:jc w:val="center"/>
              <w:rPr>
                <w:color w:val="auto"/>
                <w:sz w:val="21"/>
                <w:szCs w:val="21"/>
              </w:rPr>
            </w:pPr>
            <w:r>
              <w:rPr>
                <w:rFonts w:hint="eastAsia"/>
                <w:color w:val="auto"/>
                <w:sz w:val="21"/>
                <w:szCs w:val="21"/>
              </w:rPr>
              <w:t>水喷淋+水雾分离箱+二级活性炭吸附装置+</w:t>
            </w:r>
            <w:r>
              <w:rPr>
                <w:color w:val="auto"/>
                <w:sz w:val="21"/>
                <w:szCs w:val="21"/>
              </w:rPr>
              <w:t>1</w:t>
            </w:r>
            <w:r>
              <w:rPr>
                <w:rFonts w:hint="eastAsia"/>
                <w:color w:val="auto"/>
                <w:sz w:val="21"/>
                <w:szCs w:val="21"/>
              </w:rPr>
              <w:t>5m排气筒</w:t>
            </w:r>
          </w:p>
        </w:tc>
        <w:tc>
          <w:tcPr>
            <w:tcW w:w="2672" w:type="dxa"/>
            <w:vMerge w:val="restart"/>
            <w:vAlign w:val="center"/>
          </w:tcPr>
          <w:p w14:paraId="56843CDC">
            <w:pPr>
              <w:pStyle w:val="3"/>
              <w:spacing w:after="0" w:line="300" w:lineRule="exact"/>
              <w:ind w:firstLine="0" w:firstLineChars="0"/>
              <w:jc w:val="center"/>
              <w:rPr>
                <w:color w:val="auto"/>
                <w:sz w:val="21"/>
                <w:szCs w:val="21"/>
              </w:rPr>
            </w:pPr>
            <w:r>
              <w:rPr>
                <w:rFonts w:hint="eastAsia"/>
                <w:color w:val="auto"/>
                <w:sz w:val="21"/>
                <w:szCs w:val="21"/>
              </w:rPr>
              <w:t>《合成树脂工业污染物排放标准》（GB31572-2015）</w:t>
            </w:r>
            <w:r>
              <w:rPr>
                <w:color w:val="auto"/>
                <w:spacing w:val="-2"/>
                <w:sz w:val="21"/>
                <w:szCs w:val="21"/>
              </w:rPr>
              <w:t>（含2024年修改单）</w:t>
            </w:r>
          </w:p>
        </w:tc>
      </w:tr>
      <w:tr w14:paraId="45C1BFB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8" w:hRule="atLeast"/>
          <w:jc w:val="center"/>
        </w:trPr>
        <w:tc>
          <w:tcPr>
            <w:tcW w:w="1343" w:type="dxa"/>
            <w:vMerge w:val="continue"/>
            <w:vAlign w:val="center"/>
          </w:tcPr>
          <w:p w14:paraId="1C7AE1E1">
            <w:pPr>
              <w:spacing w:line="300" w:lineRule="exact"/>
              <w:jc w:val="center"/>
              <w:rPr>
                <w:color w:val="auto"/>
                <w:sz w:val="21"/>
                <w:szCs w:val="21"/>
              </w:rPr>
            </w:pPr>
          </w:p>
        </w:tc>
        <w:tc>
          <w:tcPr>
            <w:tcW w:w="1612" w:type="dxa"/>
            <w:gridSpan w:val="2"/>
            <w:vMerge w:val="continue"/>
            <w:vAlign w:val="center"/>
          </w:tcPr>
          <w:p w14:paraId="31383F98">
            <w:pPr>
              <w:spacing w:line="300" w:lineRule="exact"/>
              <w:jc w:val="center"/>
              <w:rPr>
                <w:color w:val="auto"/>
                <w:sz w:val="21"/>
                <w:szCs w:val="21"/>
              </w:rPr>
            </w:pPr>
          </w:p>
        </w:tc>
        <w:tc>
          <w:tcPr>
            <w:tcW w:w="1738" w:type="dxa"/>
            <w:vAlign w:val="center"/>
          </w:tcPr>
          <w:p w14:paraId="55EC6F4D">
            <w:pPr>
              <w:spacing w:line="300" w:lineRule="exact"/>
              <w:jc w:val="center"/>
              <w:rPr>
                <w:color w:val="auto"/>
                <w:sz w:val="21"/>
                <w:szCs w:val="21"/>
              </w:rPr>
            </w:pPr>
            <w:r>
              <w:rPr>
                <w:rFonts w:hint="eastAsia"/>
                <w:color w:val="auto"/>
                <w:sz w:val="21"/>
                <w:szCs w:val="21"/>
              </w:rPr>
              <w:t>非甲烷总烃</w:t>
            </w:r>
          </w:p>
        </w:tc>
        <w:tc>
          <w:tcPr>
            <w:tcW w:w="1435" w:type="dxa"/>
            <w:vMerge w:val="continue"/>
            <w:vAlign w:val="center"/>
          </w:tcPr>
          <w:p w14:paraId="6A76C8F1">
            <w:pPr>
              <w:spacing w:line="300" w:lineRule="exact"/>
              <w:jc w:val="center"/>
              <w:rPr>
                <w:color w:val="auto"/>
                <w:sz w:val="21"/>
                <w:szCs w:val="21"/>
              </w:rPr>
            </w:pPr>
          </w:p>
        </w:tc>
        <w:tc>
          <w:tcPr>
            <w:tcW w:w="2672" w:type="dxa"/>
            <w:vMerge w:val="continue"/>
            <w:vAlign w:val="center"/>
          </w:tcPr>
          <w:p w14:paraId="6A07BBEF">
            <w:pPr>
              <w:spacing w:line="300" w:lineRule="exact"/>
              <w:jc w:val="center"/>
              <w:rPr>
                <w:color w:val="auto"/>
                <w:sz w:val="21"/>
                <w:szCs w:val="21"/>
              </w:rPr>
            </w:pPr>
          </w:p>
        </w:tc>
      </w:tr>
      <w:tr w14:paraId="5314784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8" w:hRule="atLeast"/>
          <w:jc w:val="center"/>
        </w:trPr>
        <w:tc>
          <w:tcPr>
            <w:tcW w:w="1343" w:type="dxa"/>
            <w:vMerge w:val="continue"/>
            <w:vAlign w:val="center"/>
          </w:tcPr>
          <w:p w14:paraId="34E51EBC">
            <w:pPr>
              <w:spacing w:line="300" w:lineRule="exact"/>
              <w:jc w:val="center"/>
              <w:rPr>
                <w:color w:val="auto"/>
                <w:sz w:val="21"/>
                <w:szCs w:val="21"/>
              </w:rPr>
            </w:pPr>
          </w:p>
        </w:tc>
        <w:tc>
          <w:tcPr>
            <w:tcW w:w="1612" w:type="dxa"/>
            <w:gridSpan w:val="2"/>
            <w:vMerge w:val="continue"/>
            <w:vAlign w:val="center"/>
          </w:tcPr>
          <w:p w14:paraId="54D8D5CE">
            <w:pPr>
              <w:spacing w:line="300" w:lineRule="exact"/>
              <w:jc w:val="center"/>
              <w:rPr>
                <w:color w:val="auto"/>
                <w:sz w:val="21"/>
                <w:szCs w:val="21"/>
              </w:rPr>
            </w:pPr>
          </w:p>
        </w:tc>
        <w:tc>
          <w:tcPr>
            <w:tcW w:w="1738" w:type="dxa"/>
            <w:vAlign w:val="center"/>
          </w:tcPr>
          <w:p w14:paraId="1D8F32EE">
            <w:pPr>
              <w:spacing w:line="300" w:lineRule="exact"/>
              <w:jc w:val="center"/>
              <w:rPr>
                <w:color w:val="auto"/>
                <w:sz w:val="21"/>
                <w:szCs w:val="21"/>
              </w:rPr>
            </w:pPr>
            <w:r>
              <w:rPr>
                <w:rFonts w:hint="eastAsia"/>
                <w:color w:val="auto"/>
                <w:sz w:val="21"/>
                <w:szCs w:val="21"/>
              </w:rPr>
              <w:t>苯乙烯</w:t>
            </w:r>
          </w:p>
        </w:tc>
        <w:tc>
          <w:tcPr>
            <w:tcW w:w="1435" w:type="dxa"/>
            <w:vMerge w:val="continue"/>
            <w:vAlign w:val="center"/>
          </w:tcPr>
          <w:p w14:paraId="19A187F0">
            <w:pPr>
              <w:spacing w:line="300" w:lineRule="exact"/>
              <w:jc w:val="center"/>
              <w:rPr>
                <w:color w:val="auto"/>
                <w:sz w:val="21"/>
                <w:szCs w:val="21"/>
              </w:rPr>
            </w:pPr>
          </w:p>
        </w:tc>
        <w:tc>
          <w:tcPr>
            <w:tcW w:w="2672" w:type="dxa"/>
            <w:vMerge w:val="continue"/>
            <w:vAlign w:val="center"/>
          </w:tcPr>
          <w:p w14:paraId="64E8D3DB">
            <w:pPr>
              <w:spacing w:line="300" w:lineRule="exact"/>
              <w:jc w:val="center"/>
              <w:rPr>
                <w:color w:val="auto"/>
                <w:sz w:val="21"/>
                <w:szCs w:val="21"/>
              </w:rPr>
            </w:pPr>
          </w:p>
        </w:tc>
      </w:tr>
      <w:tr w14:paraId="3335E50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8" w:hRule="atLeast"/>
          <w:jc w:val="center"/>
        </w:trPr>
        <w:tc>
          <w:tcPr>
            <w:tcW w:w="1343" w:type="dxa"/>
            <w:vMerge w:val="continue"/>
            <w:vAlign w:val="center"/>
          </w:tcPr>
          <w:p w14:paraId="588D8A67">
            <w:pPr>
              <w:spacing w:line="300" w:lineRule="exact"/>
              <w:jc w:val="center"/>
              <w:rPr>
                <w:color w:val="auto"/>
                <w:sz w:val="21"/>
                <w:szCs w:val="21"/>
              </w:rPr>
            </w:pPr>
          </w:p>
        </w:tc>
        <w:tc>
          <w:tcPr>
            <w:tcW w:w="1612" w:type="dxa"/>
            <w:gridSpan w:val="2"/>
            <w:vMerge w:val="continue"/>
            <w:vAlign w:val="center"/>
          </w:tcPr>
          <w:p w14:paraId="47A31F74">
            <w:pPr>
              <w:spacing w:line="300" w:lineRule="exact"/>
              <w:jc w:val="center"/>
              <w:rPr>
                <w:color w:val="auto"/>
                <w:sz w:val="21"/>
                <w:szCs w:val="21"/>
              </w:rPr>
            </w:pPr>
          </w:p>
        </w:tc>
        <w:tc>
          <w:tcPr>
            <w:tcW w:w="1738" w:type="dxa"/>
            <w:vAlign w:val="center"/>
          </w:tcPr>
          <w:p w14:paraId="276E1301">
            <w:pPr>
              <w:jc w:val="center"/>
              <w:rPr>
                <w:rFonts w:hint="eastAsia"/>
                <w:color w:val="auto"/>
                <w:sz w:val="21"/>
                <w:szCs w:val="21"/>
              </w:rPr>
            </w:pPr>
            <w:r>
              <w:rPr>
                <w:rFonts w:hint="eastAsia"/>
                <w:color w:val="auto"/>
                <w:sz w:val="21"/>
                <w:szCs w:val="21"/>
                <w:lang w:val="en-US" w:eastAsia="zh-CN"/>
              </w:rPr>
              <w:t>1,3-丁二烯</w:t>
            </w:r>
          </w:p>
        </w:tc>
        <w:tc>
          <w:tcPr>
            <w:tcW w:w="1435" w:type="dxa"/>
            <w:vMerge w:val="continue"/>
            <w:vAlign w:val="center"/>
          </w:tcPr>
          <w:p w14:paraId="2CDA571E">
            <w:pPr>
              <w:spacing w:line="300" w:lineRule="exact"/>
              <w:jc w:val="center"/>
              <w:rPr>
                <w:color w:val="auto"/>
                <w:sz w:val="21"/>
                <w:szCs w:val="21"/>
              </w:rPr>
            </w:pPr>
          </w:p>
        </w:tc>
        <w:tc>
          <w:tcPr>
            <w:tcW w:w="2672" w:type="dxa"/>
            <w:vMerge w:val="continue"/>
            <w:vAlign w:val="center"/>
          </w:tcPr>
          <w:p w14:paraId="2E9B7CB5">
            <w:pPr>
              <w:spacing w:line="300" w:lineRule="exact"/>
              <w:jc w:val="center"/>
              <w:rPr>
                <w:color w:val="auto"/>
                <w:sz w:val="21"/>
                <w:szCs w:val="21"/>
              </w:rPr>
            </w:pPr>
          </w:p>
        </w:tc>
      </w:tr>
      <w:tr w14:paraId="409B7B0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8" w:hRule="atLeast"/>
          <w:jc w:val="center"/>
        </w:trPr>
        <w:tc>
          <w:tcPr>
            <w:tcW w:w="1343" w:type="dxa"/>
            <w:vMerge w:val="continue"/>
            <w:vAlign w:val="center"/>
          </w:tcPr>
          <w:p w14:paraId="1417AAA1">
            <w:pPr>
              <w:spacing w:line="300" w:lineRule="exact"/>
              <w:jc w:val="center"/>
              <w:rPr>
                <w:color w:val="auto"/>
                <w:sz w:val="21"/>
                <w:szCs w:val="21"/>
              </w:rPr>
            </w:pPr>
          </w:p>
        </w:tc>
        <w:tc>
          <w:tcPr>
            <w:tcW w:w="1612" w:type="dxa"/>
            <w:gridSpan w:val="2"/>
            <w:vMerge w:val="continue"/>
            <w:vAlign w:val="center"/>
          </w:tcPr>
          <w:p w14:paraId="54CF8A91">
            <w:pPr>
              <w:spacing w:line="300" w:lineRule="exact"/>
              <w:jc w:val="center"/>
              <w:rPr>
                <w:color w:val="auto"/>
                <w:sz w:val="21"/>
                <w:szCs w:val="21"/>
              </w:rPr>
            </w:pPr>
          </w:p>
        </w:tc>
        <w:tc>
          <w:tcPr>
            <w:tcW w:w="1738" w:type="dxa"/>
            <w:vAlign w:val="center"/>
          </w:tcPr>
          <w:p w14:paraId="79CFC48F">
            <w:pPr>
              <w:jc w:val="center"/>
              <w:rPr>
                <w:rFonts w:hint="eastAsia"/>
                <w:color w:val="auto"/>
                <w:sz w:val="21"/>
                <w:szCs w:val="21"/>
              </w:rPr>
            </w:pPr>
            <w:r>
              <w:rPr>
                <w:rFonts w:hint="eastAsia"/>
                <w:color w:val="auto"/>
                <w:sz w:val="21"/>
                <w:szCs w:val="21"/>
                <w:lang w:val="en-US" w:eastAsia="zh-CN"/>
              </w:rPr>
              <w:t>4，4-二苯基甲烷二异氰酸酯（MDI）</w:t>
            </w:r>
          </w:p>
        </w:tc>
        <w:tc>
          <w:tcPr>
            <w:tcW w:w="1435" w:type="dxa"/>
            <w:vMerge w:val="continue"/>
            <w:vAlign w:val="center"/>
          </w:tcPr>
          <w:p w14:paraId="24AA5B6B">
            <w:pPr>
              <w:spacing w:line="300" w:lineRule="exact"/>
              <w:jc w:val="center"/>
              <w:rPr>
                <w:color w:val="auto"/>
                <w:sz w:val="21"/>
                <w:szCs w:val="21"/>
              </w:rPr>
            </w:pPr>
          </w:p>
        </w:tc>
        <w:tc>
          <w:tcPr>
            <w:tcW w:w="2672" w:type="dxa"/>
            <w:vMerge w:val="continue"/>
            <w:vAlign w:val="center"/>
          </w:tcPr>
          <w:p w14:paraId="500C281B">
            <w:pPr>
              <w:spacing w:line="300" w:lineRule="exact"/>
              <w:jc w:val="center"/>
              <w:rPr>
                <w:color w:val="auto"/>
                <w:sz w:val="21"/>
                <w:szCs w:val="21"/>
              </w:rPr>
            </w:pPr>
          </w:p>
        </w:tc>
      </w:tr>
      <w:tr w14:paraId="3352E97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8" w:hRule="atLeast"/>
          <w:jc w:val="center"/>
        </w:trPr>
        <w:tc>
          <w:tcPr>
            <w:tcW w:w="1343" w:type="dxa"/>
            <w:vMerge w:val="continue"/>
            <w:vAlign w:val="center"/>
          </w:tcPr>
          <w:p w14:paraId="28B52E52">
            <w:pPr>
              <w:spacing w:line="300" w:lineRule="exact"/>
              <w:jc w:val="center"/>
              <w:rPr>
                <w:color w:val="auto"/>
                <w:sz w:val="21"/>
                <w:szCs w:val="21"/>
              </w:rPr>
            </w:pPr>
          </w:p>
        </w:tc>
        <w:tc>
          <w:tcPr>
            <w:tcW w:w="1612" w:type="dxa"/>
            <w:gridSpan w:val="2"/>
            <w:vMerge w:val="continue"/>
            <w:vAlign w:val="center"/>
          </w:tcPr>
          <w:p w14:paraId="3927F1D1">
            <w:pPr>
              <w:spacing w:line="300" w:lineRule="exact"/>
              <w:jc w:val="center"/>
              <w:rPr>
                <w:color w:val="auto"/>
                <w:sz w:val="21"/>
                <w:szCs w:val="21"/>
              </w:rPr>
            </w:pPr>
          </w:p>
        </w:tc>
        <w:tc>
          <w:tcPr>
            <w:tcW w:w="1738" w:type="dxa"/>
            <w:vAlign w:val="center"/>
          </w:tcPr>
          <w:p w14:paraId="4A1F6E49">
            <w:pPr>
              <w:jc w:val="center"/>
              <w:rPr>
                <w:rFonts w:hint="eastAsia"/>
                <w:color w:val="auto"/>
                <w:sz w:val="21"/>
                <w:szCs w:val="21"/>
              </w:rPr>
            </w:pPr>
            <w:r>
              <w:rPr>
                <w:rFonts w:hint="eastAsia"/>
                <w:color w:val="auto"/>
                <w:sz w:val="21"/>
                <w:szCs w:val="21"/>
              </w:rPr>
              <w:t>甲苯二异氰酸酯</w:t>
            </w:r>
            <w:r>
              <w:rPr>
                <w:rFonts w:hint="eastAsia"/>
                <w:color w:val="auto"/>
                <w:sz w:val="21"/>
                <w:szCs w:val="21"/>
                <w:lang w:eastAsia="zh-CN"/>
              </w:rPr>
              <w:t>（</w:t>
            </w:r>
            <w:r>
              <w:rPr>
                <w:rFonts w:hint="eastAsia"/>
                <w:color w:val="auto"/>
                <w:sz w:val="21"/>
                <w:szCs w:val="21"/>
                <w:lang w:val="en-US" w:eastAsia="zh-CN"/>
              </w:rPr>
              <w:t>TDI</w:t>
            </w:r>
            <w:r>
              <w:rPr>
                <w:rFonts w:hint="eastAsia"/>
                <w:color w:val="auto"/>
                <w:sz w:val="21"/>
                <w:szCs w:val="21"/>
                <w:lang w:eastAsia="zh-CN"/>
              </w:rPr>
              <w:t>）</w:t>
            </w:r>
          </w:p>
        </w:tc>
        <w:tc>
          <w:tcPr>
            <w:tcW w:w="1435" w:type="dxa"/>
            <w:vMerge w:val="continue"/>
            <w:vAlign w:val="center"/>
          </w:tcPr>
          <w:p w14:paraId="49B778EE">
            <w:pPr>
              <w:spacing w:line="300" w:lineRule="exact"/>
              <w:jc w:val="center"/>
              <w:rPr>
                <w:color w:val="auto"/>
                <w:sz w:val="21"/>
                <w:szCs w:val="21"/>
              </w:rPr>
            </w:pPr>
          </w:p>
        </w:tc>
        <w:tc>
          <w:tcPr>
            <w:tcW w:w="2672" w:type="dxa"/>
            <w:vMerge w:val="continue"/>
            <w:vAlign w:val="center"/>
          </w:tcPr>
          <w:p w14:paraId="3A1433AB">
            <w:pPr>
              <w:spacing w:line="300" w:lineRule="exact"/>
              <w:jc w:val="center"/>
              <w:rPr>
                <w:color w:val="auto"/>
                <w:sz w:val="21"/>
                <w:szCs w:val="21"/>
              </w:rPr>
            </w:pPr>
          </w:p>
        </w:tc>
      </w:tr>
      <w:tr w14:paraId="2883B2D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8" w:hRule="atLeast"/>
          <w:jc w:val="center"/>
        </w:trPr>
        <w:tc>
          <w:tcPr>
            <w:tcW w:w="1343" w:type="dxa"/>
            <w:vMerge w:val="continue"/>
            <w:vAlign w:val="center"/>
          </w:tcPr>
          <w:p w14:paraId="797A861E">
            <w:pPr>
              <w:spacing w:line="300" w:lineRule="exact"/>
              <w:jc w:val="center"/>
              <w:rPr>
                <w:color w:val="auto"/>
                <w:sz w:val="21"/>
                <w:szCs w:val="21"/>
              </w:rPr>
            </w:pPr>
          </w:p>
        </w:tc>
        <w:tc>
          <w:tcPr>
            <w:tcW w:w="1612" w:type="dxa"/>
            <w:gridSpan w:val="2"/>
            <w:vMerge w:val="continue"/>
            <w:vAlign w:val="center"/>
          </w:tcPr>
          <w:p w14:paraId="6FCE64CE">
            <w:pPr>
              <w:spacing w:line="300" w:lineRule="exact"/>
              <w:jc w:val="center"/>
              <w:rPr>
                <w:color w:val="auto"/>
                <w:sz w:val="21"/>
                <w:szCs w:val="21"/>
              </w:rPr>
            </w:pPr>
          </w:p>
        </w:tc>
        <w:tc>
          <w:tcPr>
            <w:tcW w:w="1738" w:type="dxa"/>
            <w:vAlign w:val="center"/>
          </w:tcPr>
          <w:p w14:paraId="04B34A4E">
            <w:pPr>
              <w:jc w:val="center"/>
              <w:rPr>
                <w:rFonts w:hint="eastAsia"/>
                <w:color w:val="auto"/>
                <w:sz w:val="21"/>
                <w:szCs w:val="21"/>
              </w:rPr>
            </w:pPr>
            <w:r>
              <w:rPr>
                <w:rFonts w:hint="eastAsia"/>
                <w:color w:val="auto"/>
                <w:sz w:val="21"/>
                <w:szCs w:val="21"/>
              </w:rPr>
              <w:t>异佛尔酮二异氰酸酯</w:t>
            </w:r>
            <w:r>
              <w:rPr>
                <w:rFonts w:hint="eastAsia"/>
                <w:color w:val="auto"/>
                <w:sz w:val="21"/>
                <w:szCs w:val="21"/>
                <w:lang w:eastAsia="zh-CN"/>
              </w:rPr>
              <w:t>（</w:t>
            </w:r>
            <w:r>
              <w:rPr>
                <w:rFonts w:hint="eastAsia"/>
                <w:color w:val="auto"/>
                <w:sz w:val="21"/>
                <w:szCs w:val="21"/>
                <w:lang w:val="en-US" w:eastAsia="zh-CN"/>
              </w:rPr>
              <w:t>IPDI</w:t>
            </w:r>
            <w:r>
              <w:rPr>
                <w:rFonts w:hint="eastAsia"/>
                <w:color w:val="auto"/>
                <w:sz w:val="21"/>
                <w:szCs w:val="21"/>
                <w:lang w:eastAsia="zh-CN"/>
              </w:rPr>
              <w:t>）</w:t>
            </w:r>
          </w:p>
        </w:tc>
        <w:tc>
          <w:tcPr>
            <w:tcW w:w="1435" w:type="dxa"/>
            <w:vMerge w:val="continue"/>
            <w:vAlign w:val="center"/>
          </w:tcPr>
          <w:p w14:paraId="573145CA">
            <w:pPr>
              <w:spacing w:line="300" w:lineRule="exact"/>
              <w:jc w:val="center"/>
              <w:rPr>
                <w:color w:val="auto"/>
                <w:sz w:val="21"/>
                <w:szCs w:val="21"/>
              </w:rPr>
            </w:pPr>
          </w:p>
        </w:tc>
        <w:tc>
          <w:tcPr>
            <w:tcW w:w="2672" w:type="dxa"/>
            <w:vMerge w:val="continue"/>
            <w:vAlign w:val="center"/>
          </w:tcPr>
          <w:p w14:paraId="6C11BAE0">
            <w:pPr>
              <w:spacing w:line="300" w:lineRule="exact"/>
              <w:jc w:val="center"/>
              <w:rPr>
                <w:color w:val="auto"/>
                <w:sz w:val="21"/>
                <w:szCs w:val="21"/>
              </w:rPr>
            </w:pPr>
          </w:p>
        </w:tc>
      </w:tr>
      <w:tr w14:paraId="2C6F4A6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8" w:hRule="atLeast"/>
          <w:jc w:val="center"/>
        </w:trPr>
        <w:tc>
          <w:tcPr>
            <w:tcW w:w="1343" w:type="dxa"/>
            <w:vMerge w:val="continue"/>
            <w:vAlign w:val="center"/>
          </w:tcPr>
          <w:p w14:paraId="4F4CE557">
            <w:pPr>
              <w:spacing w:line="300" w:lineRule="exact"/>
              <w:jc w:val="center"/>
              <w:rPr>
                <w:color w:val="auto"/>
                <w:sz w:val="21"/>
                <w:szCs w:val="21"/>
              </w:rPr>
            </w:pPr>
          </w:p>
        </w:tc>
        <w:tc>
          <w:tcPr>
            <w:tcW w:w="1612" w:type="dxa"/>
            <w:gridSpan w:val="2"/>
            <w:vMerge w:val="continue"/>
            <w:vAlign w:val="center"/>
          </w:tcPr>
          <w:p w14:paraId="7551DAE7">
            <w:pPr>
              <w:spacing w:line="300" w:lineRule="exact"/>
              <w:jc w:val="center"/>
              <w:rPr>
                <w:color w:val="auto"/>
                <w:sz w:val="21"/>
                <w:szCs w:val="21"/>
              </w:rPr>
            </w:pPr>
          </w:p>
        </w:tc>
        <w:tc>
          <w:tcPr>
            <w:tcW w:w="1738" w:type="dxa"/>
            <w:vAlign w:val="center"/>
          </w:tcPr>
          <w:p w14:paraId="0D5D6C0E">
            <w:pPr>
              <w:jc w:val="center"/>
              <w:rPr>
                <w:rFonts w:hint="eastAsia"/>
                <w:color w:val="auto"/>
                <w:sz w:val="21"/>
                <w:szCs w:val="21"/>
              </w:rPr>
            </w:pPr>
            <w:r>
              <w:rPr>
                <w:rFonts w:hint="eastAsia"/>
                <w:color w:val="auto"/>
                <w:sz w:val="21"/>
                <w:szCs w:val="21"/>
              </w:rPr>
              <w:t>多亚甲基多苯基异氰酸酯</w:t>
            </w:r>
            <w:r>
              <w:rPr>
                <w:rFonts w:hint="eastAsia"/>
                <w:color w:val="auto"/>
                <w:sz w:val="21"/>
                <w:szCs w:val="21"/>
                <w:lang w:eastAsia="zh-CN"/>
              </w:rPr>
              <w:t>（</w:t>
            </w:r>
            <w:r>
              <w:rPr>
                <w:rFonts w:hint="eastAsia"/>
                <w:color w:val="auto"/>
                <w:sz w:val="21"/>
                <w:szCs w:val="21"/>
                <w:lang w:val="en-US" w:eastAsia="zh-CN"/>
              </w:rPr>
              <w:t>PAPI</w:t>
            </w:r>
            <w:r>
              <w:rPr>
                <w:rFonts w:hint="eastAsia"/>
                <w:color w:val="auto"/>
                <w:sz w:val="21"/>
                <w:szCs w:val="21"/>
                <w:lang w:eastAsia="zh-CN"/>
              </w:rPr>
              <w:t>）</w:t>
            </w:r>
          </w:p>
        </w:tc>
        <w:tc>
          <w:tcPr>
            <w:tcW w:w="1435" w:type="dxa"/>
            <w:vMerge w:val="continue"/>
            <w:vAlign w:val="center"/>
          </w:tcPr>
          <w:p w14:paraId="35477211">
            <w:pPr>
              <w:spacing w:line="300" w:lineRule="exact"/>
              <w:jc w:val="center"/>
              <w:rPr>
                <w:color w:val="auto"/>
                <w:sz w:val="21"/>
                <w:szCs w:val="21"/>
              </w:rPr>
            </w:pPr>
          </w:p>
        </w:tc>
        <w:tc>
          <w:tcPr>
            <w:tcW w:w="2672" w:type="dxa"/>
            <w:vMerge w:val="continue"/>
            <w:vAlign w:val="center"/>
          </w:tcPr>
          <w:p w14:paraId="4AD32FE7">
            <w:pPr>
              <w:spacing w:line="300" w:lineRule="exact"/>
              <w:jc w:val="center"/>
              <w:rPr>
                <w:color w:val="auto"/>
                <w:sz w:val="21"/>
                <w:szCs w:val="21"/>
              </w:rPr>
            </w:pPr>
          </w:p>
        </w:tc>
      </w:tr>
      <w:tr w14:paraId="2B7CFE7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8" w:hRule="atLeast"/>
          <w:jc w:val="center"/>
        </w:trPr>
        <w:tc>
          <w:tcPr>
            <w:tcW w:w="1343" w:type="dxa"/>
            <w:vMerge w:val="continue"/>
            <w:vAlign w:val="center"/>
          </w:tcPr>
          <w:p w14:paraId="59AF171A">
            <w:pPr>
              <w:spacing w:line="300" w:lineRule="exact"/>
              <w:jc w:val="center"/>
              <w:rPr>
                <w:color w:val="auto"/>
                <w:sz w:val="21"/>
                <w:szCs w:val="21"/>
              </w:rPr>
            </w:pPr>
          </w:p>
        </w:tc>
        <w:tc>
          <w:tcPr>
            <w:tcW w:w="1612" w:type="dxa"/>
            <w:gridSpan w:val="2"/>
            <w:vMerge w:val="continue"/>
            <w:vAlign w:val="center"/>
          </w:tcPr>
          <w:p w14:paraId="00E5D9A4">
            <w:pPr>
              <w:spacing w:line="300" w:lineRule="exact"/>
              <w:jc w:val="center"/>
              <w:rPr>
                <w:color w:val="auto"/>
                <w:sz w:val="21"/>
                <w:szCs w:val="21"/>
              </w:rPr>
            </w:pPr>
          </w:p>
        </w:tc>
        <w:tc>
          <w:tcPr>
            <w:tcW w:w="1738" w:type="dxa"/>
            <w:vAlign w:val="center"/>
          </w:tcPr>
          <w:p w14:paraId="0CDB0E32">
            <w:pPr>
              <w:spacing w:line="300" w:lineRule="exact"/>
              <w:jc w:val="center"/>
              <w:rPr>
                <w:color w:val="auto"/>
                <w:sz w:val="21"/>
                <w:szCs w:val="21"/>
              </w:rPr>
            </w:pPr>
            <w:r>
              <w:rPr>
                <w:rFonts w:hint="eastAsia"/>
                <w:color w:val="auto"/>
                <w:sz w:val="21"/>
                <w:szCs w:val="21"/>
              </w:rPr>
              <w:t>臭气浓度</w:t>
            </w:r>
          </w:p>
        </w:tc>
        <w:tc>
          <w:tcPr>
            <w:tcW w:w="1435" w:type="dxa"/>
            <w:vMerge w:val="continue"/>
            <w:vAlign w:val="center"/>
          </w:tcPr>
          <w:p w14:paraId="4ABC4EAF">
            <w:pPr>
              <w:spacing w:line="300" w:lineRule="exact"/>
              <w:jc w:val="center"/>
              <w:rPr>
                <w:color w:val="auto"/>
                <w:sz w:val="21"/>
                <w:szCs w:val="21"/>
              </w:rPr>
            </w:pPr>
          </w:p>
        </w:tc>
        <w:tc>
          <w:tcPr>
            <w:tcW w:w="2672" w:type="dxa"/>
            <w:vAlign w:val="center"/>
          </w:tcPr>
          <w:p w14:paraId="35236F99">
            <w:pPr>
              <w:spacing w:line="300" w:lineRule="exact"/>
              <w:jc w:val="center"/>
              <w:rPr>
                <w:color w:val="auto"/>
                <w:sz w:val="21"/>
                <w:szCs w:val="21"/>
              </w:rPr>
            </w:pPr>
            <w:r>
              <w:rPr>
                <w:rFonts w:hint="eastAsia"/>
                <w:color w:val="auto"/>
                <w:sz w:val="21"/>
                <w:szCs w:val="21"/>
              </w:rPr>
              <w:t>《恶臭污染物排放标准》（GB14554-93）</w:t>
            </w:r>
          </w:p>
        </w:tc>
      </w:tr>
      <w:tr w14:paraId="1C1951E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98" w:hRule="atLeast"/>
          <w:jc w:val="center"/>
        </w:trPr>
        <w:tc>
          <w:tcPr>
            <w:tcW w:w="1343" w:type="dxa"/>
            <w:vMerge w:val="continue"/>
            <w:vAlign w:val="center"/>
          </w:tcPr>
          <w:p w14:paraId="753B4324">
            <w:pPr>
              <w:spacing w:line="300" w:lineRule="exact"/>
              <w:jc w:val="center"/>
              <w:rPr>
                <w:color w:val="auto"/>
                <w:sz w:val="21"/>
                <w:szCs w:val="21"/>
              </w:rPr>
            </w:pPr>
          </w:p>
        </w:tc>
        <w:tc>
          <w:tcPr>
            <w:tcW w:w="761" w:type="dxa"/>
            <w:vMerge w:val="restart"/>
            <w:vAlign w:val="center"/>
          </w:tcPr>
          <w:p w14:paraId="7D8BBE73">
            <w:pPr>
              <w:spacing w:line="300" w:lineRule="exact"/>
              <w:jc w:val="center"/>
              <w:rPr>
                <w:color w:val="auto"/>
                <w:sz w:val="21"/>
                <w:szCs w:val="21"/>
              </w:rPr>
            </w:pPr>
            <w:r>
              <w:rPr>
                <w:rFonts w:hint="eastAsia"/>
                <w:color w:val="auto"/>
                <w:sz w:val="21"/>
                <w:szCs w:val="21"/>
              </w:rPr>
              <w:t>无组织</w:t>
            </w:r>
          </w:p>
        </w:tc>
        <w:tc>
          <w:tcPr>
            <w:tcW w:w="851" w:type="dxa"/>
            <w:vMerge w:val="restart"/>
            <w:vAlign w:val="center"/>
          </w:tcPr>
          <w:p w14:paraId="75164413">
            <w:pPr>
              <w:spacing w:line="300" w:lineRule="exact"/>
              <w:jc w:val="center"/>
              <w:rPr>
                <w:color w:val="auto"/>
                <w:sz w:val="21"/>
                <w:szCs w:val="21"/>
              </w:rPr>
            </w:pPr>
            <w:r>
              <w:rPr>
                <w:rFonts w:hint="eastAsia"/>
                <w:color w:val="auto"/>
                <w:sz w:val="21"/>
                <w:szCs w:val="21"/>
              </w:rPr>
              <w:t>厂界</w:t>
            </w:r>
          </w:p>
        </w:tc>
        <w:tc>
          <w:tcPr>
            <w:tcW w:w="1738" w:type="dxa"/>
            <w:vAlign w:val="center"/>
          </w:tcPr>
          <w:p w14:paraId="723E884E">
            <w:pPr>
              <w:autoSpaceDE w:val="0"/>
              <w:autoSpaceDN w:val="0"/>
              <w:snapToGrid w:val="0"/>
              <w:jc w:val="center"/>
              <w:rPr>
                <w:color w:val="auto"/>
                <w:sz w:val="21"/>
                <w:szCs w:val="21"/>
              </w:rPr>
            </w:pPr>
            <w:r>
              <w:rPr>
                <w:rFonts w:hint="eastAsia"/>
                <w:color w:val="auto"/>
                <w:sz w:val="21"/>
                <w:szCs w:val="21"/>
              </w:rPr>
              <w:t>颗粒物</w:t>
            </w:r>
          </w:p>
        </w:tc>
        <w:tc>
          <w:tcPr>
            <w:tcW w:w="1435" w:type="dxa"/>
            <w:vMerge w:val="restart"/>
            <w:vAlign w:val="center"/>
          </w:tcPr>
          <w:p w14:paraId="63CF1113">
            <w:pPr>
              <w:spacing w:line="300" w:lineRule="exact"/>
              <w:jc w:val="center"/>
              <w:rPr>
                <w:color w:val="auto"/>
                <w:sz w:val="21"/>
                <w:szCs w:val="21"/>
              </w:rPr>
            </w:pPr>
            <w:r>
              <w:rPr>
                <w:rFonts w:hint="eastAsia"/>
                <w:color w:val="auto"/>
                <w:sz w:val="21"/>
                <w:szCs w:val="21"/>
              </w:rPr>
              <w:t>加强车间内通风</w:t>
            </w:r>
          </w:p>
        </w:tc>
        <w:tc>
          <w:tcPr>
            <w:tcW w:w="2672" w:type="dxa"/>
            <w:vMerge w:val="restart"/>
            <w:vAlign w:val="center"/>
          </w:tcPr>
          <w:p w14:paraId="73ABAD03">
            <w:pPr>
              <w:spacing w:line="300" w:lineRule="exact"/>
              <w:jc w:val="center"/>
              <w:rPr>
                <w:color w:val="auto"/>
                <w:sz w:val="21"/>
                <w:szCs w:val="21"/>
              </w:rPr>
            </w:pPr>
            <w:r>
              <w:rPr>
                <w:rFonts w:hint="eastAsia"/>
                <w:color w:val="auto"/>
                <w:sz w:val="21"/>
                <w:szCs w:val="21"/>
              </w:rPr>
              <w:t>《合成树脂工业污染物排放标准》（GB31572-2015）</w:t>
            </w:r>
          </w:p>
        </w:tc>
      </w:tr>
      <w:tr w14:paraId="12D29DF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98" w:hRule="atLeast"/>
          <w:jc w:val="center"/>
        </w:trPr>
        <w:tc>
          <w:tcPr>
            <w:tcW w:w="1343" w:type="dxa"/>
            <w:vMerge w:val="continue"/>
            <w:vAlign w:val="center"/>
          </w:tcPr>
          <w:p w14:paraId="1268415F">
            <w:pPr>
              <w:spacing w:line="300" w:lineRule="exact"/>
              <w:jc w:val="center"/>
              <w:rPr>
                <w:color w:val="auto"/>
                <w:sz w:val="21"/>
                <w:szCs w:val="21"/>
              </w:rPr>
            </w:pPr>
          </w:p>
        </w:tc>
        <w:tc>
          <w:tcPr>
            <w:tcW w:w="761" w:type="dxa"/>
            <w:vMerge w:val="continue"/>
            <w:vAlign w:val="center"/>
          </w:tcPr>
          <w:p w14:paraId="44A0984D">
            <w:pPr>
              <w:spacing w:line="300" w:lineRule="exact"/>
              <w:jc w:val="center"/>
              <w:rPr>
                <w:color w:val="auto"/>
                <w:sz w:val="21"/>
                <w:szCs w:val="21"/>
              </w:rPr>
            </w:pPr>
          </w:p>
        </w:tc>
        <w:tc>
          <w:tcPr>
            <w:tcW w:w="851" w:type="dxa"/>
            <w:vMerge w:val="continue"/>
            <w:vAlign w:val="center"/>
          </w:tcPr>
          <w:p w14:paraId="5FFFA40D">
            <w:pPr>
              <w:spacing w:line="300" w:lineRule="exact"/>
              <w:jc w:val="center"/>
              <w:rPr>
                <w:color w:val="auto"/>
                <w:sz w:val="21"/>
                <w:szCs w:val="21"/>
              </w:rPr>
            </w:pPr>
          </w:p>
        </w:tc>
        <w:tc>
          <w:tcPr>
            <w:tcW w:w="1738" w:type="dxa"/>
            <w:vAlign w:val="center"/>
          </w:tcPr>
          <w:p w14:paraId="6D457E02">
            <w:pPr>
              <w:autoSpaceDE w:val="0"/>
              <w:autoSpaceDN w:val="0"/>
              <w:snapToGrid w:val="0"/>
              <w:jc w:val="center"/>
              <w:rPr>
                <w:color w:val="auto"/>
                <w:sz w:val="21"/>
                <w:szCs w:val="21"/>
              </w:rPr>
            </w:pPr>
            <w:r>
              <w:rPr>
                <w:rFonts w:hint="eastAsia"/>
                <w:color w:val="auto"/>
                <w:sz w:val="21"/>
                <w:szCs w:val="21"/>
              </w:rPr>
              <w:t>非甲烷总烃</w:t>
            </w:r>
          </w:p>
        </w:tc>
        <w:tc>
          <w:tcPr>
            <w:tcW w:w="1435" w:type="dxa"/>
            <w:vMerge w:val="continue"/>
            <w:vAlign w:val="center"/>
          </w:tcPr>
          <w:p w14:paraId="1DFFF329">
            <w:pPr>
              <w:spacing w:line="300" w:lineRule="exact"/>
              <w:jc w:val="center"/>
              <w:rPr>
                <w:color w:val="auto"/>
                <w:sz w:val="21"/>
                <w:szCs w:val="21"/>
              </w:rPr>
            </w:pPr>
          </w:p>
        </w:tc>
        <w:tc>
          <w:tcPr>
            <w:tcW w:w="2672" w:type="dxa"/>
            <w:vMerge w:val="continue"/>
            <w:vAlign w:val="center"/>
          </w:tcPr>
          <w:p w14:paraId="7F203D0A">
            <w:pPr>
              <w:spacing w:line="300" w:lineRule="exact"/>
              <w:jc w:val="center"/>
              <w:rPr>
                <w:color w:val="auto"/>
                <w:sz w:val="21"/>
                <w:szCs w:val="21"/>
              </w:rPr>
            </w:pPr>
          </w:p>
        </w:tc>
      </w:tr>
      <w:tr w14:paraId="0A9A9F6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98" w:hRule="atLeast"/>
          <w:jc w:val="center"/>
        </w:trPr>
        <w:tc>
          <w:tcPr>
            <w:tcW w:w="1343" w:type="dxa"/>
            <w:vMerge w:val="continue"/>
            <w:vAlign w:val="center"/>
          </w:tcPr>
          <w:p w14:paraId="35031E51">
            <w:pPr>
              <w:spacing w:line="300" w:lineRule="exact"/>
              <w:jc w:val="center"/>
              <w:rPr>
                <w:color w:val="auto"/>
                <w:sz w:val="21"/>
                <w:szCs w:val="21"/>
              </w:rPr>
            </w:pPr>
          </w:p>
        </w:tc>
        <w:tc>
          <w:tcPr>
            <w:tcW w:w="761" w:type="dxa"/>
            <w:vMerge w:val="continue"/>
            <w:vAlign w:val="center"/>
          </w:tcPr>
          <w:p w14:paraId="53AEE07E">
            <w:pPr>
              <w:spacing w:line="300" w:lineRule="exact"/>
              <w:jc w:val="center"/>
              <w:rPr>
                <w:color w:val="auto"/>
                <w:sz w:val="21"/>
                <w:szCs w:val="21"/>
              </w:rPr>
            </w:pPr>
          </w:p>
        </w:tc>
        <w:tc>
          <w:tcPr>
            <w:tcW w:w="851" w:type="dxa"/>
            <w:vMerge w:val="continue"/>
            <w:vAlign w:val="center"/>
          </w:tcPr>
          <w:p w14:paraId="76E71E28">
            <w:pPr>
              <w:spacing w:line="300" w:lineRule="exact"/>
              <w:jc w:val="center"/>
              <w:rPr>
                <w:color w:val="auto"/>
                <w:sz w:val="21"/>
                <w:szCs w:val="21"/>
              </w:rPr>
            </w:pPr>
          </w:p>
        </w:tc>
        <w:tc>
          <w:tcPr>
            <w:tcW w:w="1738" w:type="dxa"/>
            <w:vAlign w:val="center"/>
          </w:tcPr>
          <w:p w14:paraId="1B7CE350">
            <w:pPr>
              <w:autoSpaceDE w:val="0"/>
              <w:autoSpaceDN w:val="0"/>
              <w:snapToGrid w:val="0"/>
              <w:jc w:val="center"/>
              <w:rPr>
                <w:color w:val="auto"/>
                <w:sz w:val="21"/>
                <w:szCs w:val="21"/>
              </w:rPr>
            </w:pPr>
            <w:r>
              <w:rPr>
                <w:rFonts w:hint="eastAsia"/>
                <w:color w:val="auto"/>
                <w:sz w:val="21"/>
                <w:szCs w:val="21"/>
              </w:rPr>
              <w:t>苯乙烯</w:t>
            </w:r>
          </w:p>
        </w:tc>
        <w:tc>
          <w:tcPr>
            <w:tcW w:w="1435" w:type="dxa"/>
            <w:vMerge w:val="continue"/>
            <w:vAlign w:val="center"/>
          </w:tcPr>
          <w:p w14:paraId="2129346E">
            <w:pPr>
              <w:spacing w:line="300" w:lineRule="exact"/>
              <w:jc w:val="center"/>
              <w:rPr>
                <w:color w:val="auto"/>
                <w:sz w:val="21"/>
                <w:szCs w:val="21"/>
              </w:rPr>
            </w:pPr>
          </w:p>
        </w:tc>
        <w:tc>
          <w:tcPr>
            <w:tcW w:w="2672" w:type="dxa"/>
            <w:vMerge w:val="restart"/>
            <w:vAlign w:val="center"/>
          </w:tcPr>
          <w:p w14:paraId="44CD1490">
            <w:pPr>
              <w:spacing w:line="300" w:lineRule="exact"/>
              <w:jc w:val="center"/>
              <w:rPr>
                <w:color w:val="auto"/>
                <w:sz w:val="21"/>
                <w:szCs w:val="21"/>
              </w:rPr>
            </w:pPr>
            <w:r>
              <w:rPr>
                <w:rFonts w:hint="eastAsia"/>
                <w:color w:val="auto"/>
                <w:sz w:val="21"/>
                <w:szCs w:val="21"/>
              </w:rPr>
              <w:t>《恶臭污染物排放标准》（GB14554-93）</w:t>
            </w:r>
          </w:p>
        </w:tc>
      </w:tr>
      <w:tr w14:paraId="7ACBF4D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98" w:hRule="atLeast"/>
          <w:jc w:val="center"/>
        </w:trPr>
        <w:tc>
          <w:tcPr>
            <w:tcW w:w="1343" w:type="dxa"/>
            <w:vMerge w:val="continue"/>
            <w:vAlign w:val="center"/>
          </w:tcPr>
          <w:p w14:paraId="68E2B42B">
            <w:pPr>
              <w:spacing w:line="300" w:lineRule="exact"/>
              <w:jc w:val="center"/>
              <w:rPr>
                <w:color w:val="auto"/>
                <w:sz w:val="21"/>
                <w:szCs w:val="21"/>
              </w:rPr>
            </w:pPr>
          </w:p>
        </w:tc>
        <w:tc>
          <w:tcPr>
            <w:tcW w:w="761" w:type="dxa"/>
            <w:vMerge w:val="continue"/>
            <w:vAlign w:val="center"/>
          </w:tcPr>
          <w:p w14:paraId="5C26CFD4">
            <w:pPr>
              <w:spacing w:line="300" w:lineRule="exact"/>
              <w:jc w:val="center"/>
              <w:rPr>
                <w:color w:val="auto"/>
                <w:sz w:val="21"/>
                <w:szCs w:val="21"/>
              </w:rPr>
            </w:pPr>
          </w:p>
        </w:tc>
        <w:tc>
          <w:tcPr>
            <w:tcW w:w="851" w:type="dxa"/>
            <w:vMerge w:val="continue"/>
            <w:vAlign w:val="center"/>
          </w:tcPr>
          <w:p w14:paraId="57FFDBAB">
            <w:pPr>
              <w:spacing w:line="300" w:lineRule="exact"/>
              <w:jc w:val="center"/>
              <w:rPr>
                <w:color w:val="auto"/>
                <w:sz w:val="21"/>
                <w:szCs w:val="21"/>
              </w:rPr>
            </w:pPr>
          </w:p>
        </w:tc>
        <w:tc>
          <w:tcPr>
            <w:tcW w:w="1738" w:type="dxa"/>
            <w:vAlign w:val="center"/>
          </w:tcPr>
          <w:p w14:paraId="0D9B1F4B">
            <w:pPr>
              <w:autoSpaceDE w:val="0"/>
              <w:autoSpaceDN w:val="0"/>
              <w:snapToGrid w:val="0"/>
              <w:jc w:val="center"/>
              <w:rPr>
                <w:color w:val="auto"/>
                <w:sz w:val="21"/>
                <w:szCs w:val="21"/>
              </w:rPr>
            </w:pPr>
            <w:r>
              <w:rPr>
                <w:rFonts w:hint="eastAsia"/>
                <w:color w:val="auto"/>
                <w:sz w:val="21"/>
                <w:szCs w:val="21"/>
              </w:rPr>
              <w:t>臭气浓度</w:t>
            </w:r>
          </w:p>
        </w:tc>
        <w:tc>
          <w:tcPr>
            <w:tcW w:w="1435" w:type="dxa"/>
            <w:vMerge w:val="continue"/>
            <w:vAlign w:val="center"/>
          </w:tcPr>
          <w:p w14:paraId="130C3081">
            <w:pPr>
              <w:spacing w:line="300" w:lineRule="exact"/>
              <w:jc w:val="center"/>
              <w:rPr>
                <w:color w:val="auto"/>
                <w:sz w:val="21"/>
                <w:szCs w:val="21"/>
              </w:rPr>
            </w:pPr>
          </w:p>
        </w:tc>
        <w:tc>
          <w:tcPr>
            <w:tcW w:w="2672" w:type="dxa"/>
            <w:vMerge w:val="continue"/>
            <w:vAlign w:val="center"/>
          </w:tcPr>
          <w:p w14:paraId="55AD7770">
            <w:pPr>
              <w:spacing w:line="300" w:lineRule="exact"/>
              <w:jc w:val="center"/>
              <w:rPr>
                <w:color w:val="auto"/>
                <w:sz w:val="21"/>
                <w:szCs w:val="21"/>
              </w:rPr>
            </w:pPr>
          </w:p>
        </w:tc>
      </w:tr>
      <w:tr w14:paraId="379B0FB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98" w:hRule="atLeast"/>
          <w:jc w:val="center"/>
        </w:trPr>
        <w:tc>
          <w:tcPr>
            <w:tcW w:w="1343" w:type="dxa"/>
            <w:vMerge w:val="continue"/>
            <w:vAlign w:val="center"/>
          </w:tcPr>
          <w:p w14:paraId="7D7C4D7E">
            <w:pPr>
              <w:spacing w:line="300" w:lineRule="exact"/>
              <w:jc w:val="center"/>
              <w:rPr>
                <w:color w:val="auto"/>
                <w:sz w:val="21"/>
                <w:szCs w:val="21"/>
              </w:rPr>
            </w:pPr>
          </w:p>
        </w:tc>
        <w:tc>
          <w:tcPr>
            <w:tcW w:w="761" w:type="dxa"/>
            <w:vMerge w:val="continue"/>
            <w:vAlign w:val="center"/>
          </w:tcPr>
          <w:p w14:paraId="24B5CAF1">
            <w:pPr>
              <w:spacing w:line="300" w:lineRule="exact"/>
              <w:jc w:val="center"/>
              <w:rPr>
                <w:color w:val="auto"/>
                <w:sz w:val="21"/>
                <w:szCs w:val="21"/>
              </w:rPr>
            </w:pPr>
          </w:p>
        </w:tc>
        <w:tc>
          <w:tcPr>
            <w:tcW w:w="851" w:type="dxa"/>
            <w:vAlign w:val="center"/>
          </w:tcPr>
          <w:p w14:paraId="6D37563E">
            <w:pPr>
              <w:spacing w:line="300" w:lineRule="exact"/>
              <w:jc w:val="center"/>
              <w:rPr>
                <w:color w:val="auto"/>
                <w:sz w:val="21"/>
                <w:szCs w:val="21"/>
              </w:rPr>
            </w:pPr>
            <w:r>
              <w:rPr>
                <w:rFonts w:hint="eastAsia"/>
                <w:color w:val="auto"/>
                <w:sz w:val="21"/>
                <w:szCs w:val="21"/>
              </w:rPr>
              <w:t>厂区内</w:t>
            </w:r>
          </w:p>
        </w:tc>
        <w:tc>
          <w:tcPr>
            <w:tcW w:w="1738" w:type="dxa"/>
            <w:vAlign w:val="center"/>
          </w:tcPr>
          <w:p w14:paraId="7EF4686E">
            <w:pPr>
              <w:autoSpaceDE w:val="0"/>
              <w:autoSpaceDN w:val="0"/>
              <w:snapToGrid w:val="0"/>
              <w:jc w:val="center"/>
              <w:rPr>
                <w:color w:val="auto"/>
                <w:sz w:val="21"/>
                <w:szCs w:val="21"/>
              </w:rPr>
            </w:pPr>
            <w:r>
              <w:rPr>
                <w:rFonts w:hint="eastAsia"/>
                <w:color w:val="auto"/>
                <w:sz w:val="21"/>
                <w:szCs w:val="21"/>
              </w:rPr>
              <w:t>非甲烷总烃</w:t>
            </w:r>
          </w:p>
        </w:tc>
        <w:tc>
          <w:tcPr>
            <w:tcW w:w="1435" w:type="dxa"/>
            <w:vMerge w:val="continue"/>
            <w:vAlign w:val="center"/>
          </w:tcPr>
          <w:p w14:paraId="015730FC">
            <w:pPr>
              <w:spacing w:line="300" w:lineRule="exact"/>
              <w:jc w:val="center"/>
              <w:rPr>
                <w:color w:val="auto"/>
                <w:sz w:val="21"/>
                <w:szCs w:val="21"/>
              </w:rPr>
            </w:pPr>
          </w:p>
        </w:tc>
        <w:tc>
          <w:tcPr>
            <w:tcW w:w="2672" w:type="dxa"/>
            <w:vAlign w:val="center"/>
          </w:tcPr>
          <w:p w14:paraId="08FEF21E">
            <w:pPr>
              <w:spacing w:line="300" w:lineRule="exact"/>
              <w:jc w:val="center"/>
              <w:rPr>
                <w:color w:val="auto"/>
                <w:sz w:val="21"/>
                <w:szCs w:val="21"/>
              </w:rPr>
            </w:pPr>
            <w:r>
              <w:rPr>
                <w:rFonts w:hint="eastAsia"/>
                <w:color w:val="auto"/>
                <w:sz w:val="21"/>
                <w:szCs w:val="21"/>
              </w:rPr>
              <w:t>《大气污染物综合排放标准》（DB32/4041-2021）</w:t>
            </w:r>
          </w:p>
        </w:tc>
      </w:tr>
      <w:tr w14:paraId="17C3263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343" w:type="dxa"/>
            <w:vAlign w:val="center"/>
          </w:tcPr>
          <w:p w14:paraId="52B6A1E7">
            <w:pPr>
              <w:spacing w:line="300" w:lineRule="exact"/>
              <w:jc w:val="center"/>
              <w:rPr>
                <w:color w:val="auto"/>
                <w:sz w:val="21"/>
                <w:szCs w:val="21"/>
              </w:rPr>
            </w:pPr>
            <w:r>
              <w:rPr>
                <w:rFonts w:hAnsi="宋体"/>
                <w:color w:val="auto"/>
                <w:sz w:val="21"/>
                <w:szCs w:val="21"/>
              </w:rPr>
              <w:t>地表水环境</w:t>
            </w:r>
          </w:p>
        </w:tc>
        <w:tc>
          <w:tcPr>
            <w:tcW w:w="1612" w:type="dxa"/>
            <w:gridSpan w:val="2"/>
            <w:vAlign w:val="center"/>
          </w:tcPr>
          <w:p w14:paraId="436E08EA">
            <w:pPr>
              <w:spacing w:line="300" w:lineRule="exact"/>
              <w:jc w:val="center"/>
              <w:rPr>
                <w:color w:val="auto"/>
                <w:sz w:val="21"/>
                <w:szCs w:val="21"/>
              </w:rPr>
            </w:pPr>
            <w:r>
              <w:rPr>
                <w:rFonts w:hint="eastAsia"/>
                <w:color w:val="auto"/>
                <w:sz w:val="21"/>
                <w:szCs w:val="21"/>
              </w:rPr>
              <w:t>生活污水</w:t>
            </w:r>
          </w:p>
        </w:tc>
        <w:tc>
          <w:tcPr>
            <w:tcW w:w="1738" w:type="dxa"/>
            <w:vAlign w:val="center"/>
          </w:tcPr>
          <w:p w14:paraId="3B9837C8">
            <w:pPr>
              <w:spacing w:line="300" w:lineRule="exact"/>
              <w:jc w:val="center"/>
              <w:rPr>
                <w:color w:val="auto"/>
                <w:sz w:val="21"/>
                <w:szCs w:val="21"/>
              </w:rPr>
            </w:pPr>
            <w:r>
              <w:rPr>
                <w:rFonts w:hint="eastAsia"/>
                <w:color w:val="auto"/>
                <w:sz w:val="21"/>
                <w:szCs w:val="21"/>
              </w:rPr>
              <w:t>COD、SS、NH</w:t>
            </w:r>
            <w:r>
              <w:rPr>
                <w:rFonts w:hint="eastAsia"/>
                <w:color w:val="auto"/>
                <w:sz w:val="21"/>
                <w:szCs w:val="21"/>
                <w:vertAlign w:val="subscript"/>
              </w:rPr>
              <w:t>3</w:t>
            </w:r>
            <w:r>
              <w:rPr>
                <w:rFonts w:hint="eastAsia"/>
                <w:color w:val="auto"/>
                <w:sz w:val="21"/>
                <w:szCs w:val="21"/>
              </w:rPr>
              <w:t>-N、TN、TP</w:t>
            </w:r>
          </w:p>
        </w:tc>
        <w:tc>
          <w:tcPr>
            <w:tcW w:w="1435" w:type="dxa"/>
            <w:vAlign w:val="center"/>
          </w:tcPr>
          <w:p w14:paraId="59A0DA15">
            <w:pPr>
              <w:spacing w:line="300" w:lineRule="exact"/>
              <w:jc w:val="center"/>
              <w:rPr>
                <w:color w:val="auto"/>
                <w:sz w:val="21"/>
                <w:szCs w:val="21"/>
              </w:rPr>
            </w:pPr>
            <w:r>
              <w:rPr>
                <w:color w:val="auto"/>
                <w:sz w:val="21"/>
                <w:szCs w:val="21"/>
              </w:rPr>
              <w:t>化粪池</w:t>
            </w:r>
          </w:p>
        </w:tc>
        <w:tc>
          <w:tcPr>
            <w:tcW w:w="2672" w:type="dxa"/>
            <w:vAlign w:val="center"/>
          </w:tcPr>
          <w:p w14:paraId="0ADB3D16">
            <w:pPr>
              <w:spacing w:line="300" w:lineRule="exact"/>
              <w:jc w:val="center"/>
              <w:rPr>
                <w:color w:val="auto"/>
                <w:sz w:val="21"/>
                <w:szCs w:val="21"/>
              </w:rPr>
            </w:pPr>
            <w:r>
              <w:rPr>
                <w:rFonts w:hint="eastAsia"/>
                <w:color w:val="auto"/>
                <w:sz w:val="21"/>
                <w:szCs w:val="21"/>
              </w:rPr>
              <w:t>南通市西部水务有限公司接管标准</w:t>
            </w:r>
          </w:p>
        </w:tc>
      </w:tr>
      <w:tr w14:paraId="2E99438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343" w:type="dxa"/>
            <w:vAlign w:val="center"/>
          </w:tcPr>
          <w:p w14:paraId="349E1925">
            <w:pPr>
              <w:spacing w:line="300" w:lineRule="exact"/>
              <w:jc w:val="center"/>
              <w:rPr>
                <w:color w:val="auto"/>
                <w:sz w:val="21"/>
                <w:szCs w:val="21"/>
              </w:rPr>
            </w:pPr>
            <w:r>
              <w:rPr>
                <w:rFonts w:hAnsi="宋体"/>
                <w:color w:val="auto"/>
                <w:sz w:val="21"/>
                <w:szCs w:val="21"/>
              </w:rPr>
              <w:t>声环境</w:t>
            </w:r>
          </w:p>
        </w:tc>
        <w:tc>
          <w:tcPr>
            <w:tcW w:w="1612" w:type="dxa"/>
            <w:gridSpan w:val="2"/>
            <w:vAlign w:val="center"/>
          </w:tcPr>
          <w:p w14:paraId="30378260">
            <w:pPr>
              <w:spacing w:line="300" w:lineRule="exact"/>
              <w:jc w:val="center"/>
              <w:rPr>
                <w:color w:val="auto"/>
                <w:sz w:val="21"/>
                <w:szCs w:val="21"/>
              </w:rPr>
            </w:pPr>
            <w:r>
              <w:rPr>
                <w:rFonts w:hint="eastAsia"/>
                <w:color w:val="auto"/>
                <w:sz w:val="21"/>
                <w:szCs w:val="21"/>
              </w:rPr>
              <w:t>厂界四周</w:t>
            </w:r>
          </w:p>
        </w:tc>
        <w:tc>
          <w:tcPr>
            <w:tcW w:w="1738" w:type="dxa"/>
            <w:vAlign w:val="center"/>
          </w:tcPr>
          <w:p w14:paraId="5C915FDC">
            <w:pPr>
              <w:spacing w:line="300" w:lineRule="exact"/>
              <w:jc w:val="center"/>
              <w:rPr>
                <w:color w:val="auto"/>
                <w:sz w:val="21"/>
                <w:szCs w:val="21"/>
              </w:rPr>
            </w:pPr>
            <w:r>
              <w:rPr>
                <w:color w:val="auto"/>
                <w:sz w:val="21"/>
                <w:szCs w:val="21"/>
              </w:rPr>
              <w:t>Leq</w:t>
            </w:r>
            <w:r>
              <w:rPr>
                <w:rFonts w:hint="eastAsia"/>
                <w:color w:val="auto"/>
                <w:sz w:val="21"/>
                <w:szCs w:val="21"/>
              </w:rPr>
              <w:t>（A）</w:t>
            </w:r>
          </w:p>
        </w:tc>
        <w:tc>
          <w:tcPr>
            <w:tcW w:w="1435" w:type="dxa"/>
            <w:vAlign w:val="center"/>
          </w:tcPr>
          <w:p w14:paraId="2C54B4E8">
            <w:pPr>
              <w:widowControl/>
              <w:spacing w:line="300" w:lineRule="exact"/>
              <w:jc w:val="center"/>
              <w:rPr>
                <w:color w:val="auto"/>
                <w:sz w:val="21"/>
                <w:szCs w:val="21"/>
              </w:rPr>
            </w:pPr>
            <w:r>
              <w:rPr>
                <w:rFonts w:hint="eastAsia" w:ascii="宋体" w:hAnsi="宋体" w:cs="宋体"/>
                <w:color w:val="auto"/>
                <w:kern w:val="0"/>
                <w:sz w:val="21"/>
                <w:szCs w:val="21"/>
                <w:lang w:bidi="ar"/>
              </w:rPr>
              <w:t>基础</w:t>
            </w:r>
            <w:r>
              <w:rPr>
                <w:rFonts w:hint="eastAsia"/>
                <w:color w:val="auto"/>
                <w:sz w:val="21"/>
                <w:szCs w:val="21"/>
              </w:rPr>
              <w:t>减振</w:t>
            </w:r>
            <w:r>
              <w:rPr>
                <w:rFonts w:hint="eastAsia" w:ascii="宋体" w:hAnsi="宋体" w:cs="宋体"/>
                <w:color w:val="auto"/>
                <w:kern w:val="0"/>
                <w:sz w:val="21"/>
                <w:szCs w:val="21"/>
                <w:lang w:bidi="ar"/>
              </w:rPr>
              <w:t>、距离衰减</w:t>
            </w:r>
          </w:p>
        </w:tc>
        <w:tc>
          <w:tcPr>
            <w:tcW w:w="2672" w:type="dxa"/>
            <w:vAlign w:val="center"/>
          </w:tcPr>
          <w:p w14:paraId="48ACF755">
            <w:pPr>
              <w:spacing w:line="300" w:lineRule="exact"/>
              <w:jc w:val="center"/>
              <w:rPr>
                <w:color w:val="auto"/>
                <w:sz w:val="21"/>
                <w:szCs w:val="21"/>
              </w:rPr>
            </w:pPr>
            <w:r>
              <w:rPr>
                <w:rFonts w:hint="eastAsia"/>
                <w:color w:val="auto"/>
                <w:sz w:val="21"/>
                <w:szCs w:val="21"/>
              </w:rPr>
              <w:t>《工业企业厂界环境噪声排放标准》（</w:t>
            </w:r>
            <w:r>
              <w:rPr>
                <w:color w:val="auto"/>
                <w:sz w:val="21"/>
                <w:szCs w:val="21"/>
              </w:rPr>
              <w:t>GB12348-2008</w:t>
            </w:r>
            <w:r>
              <w:rPr>
                <w:rFonts w:hint="eastAsia"/>
                <w:color w:val="auto"/>
                <w:sz w:val="21"/>
                <w:szCs w:val="21"/>
              </w:rPr>
              <w:t>）3类标准</w:t>
            </w:r>
          </w:p>
        </w:tc>
      </w:tr>
      <w:tr w14:paraId="0177A60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343" w:type="dxa"/>
            <w:vAlign w:val="center"/>
          </w:tcPr>
          <w:p w14:paraId="48C189F5">
            <w:pPr>
              <w:spacing w:line="300" w:lineRule="exact"/>
              <w:jc w:val="center"/>
              <w:rPr>
                <w:color w:val="auto"/>
                <w:sz w:val="21"/>
                <w:szCs w:val="21"/>
              </w:rPr>
            </w:pPr>
            <w:r>
              <w:rPr>
                <w:rFonts w:hAnsi="宋体"/>
                <w:color w:val="auto"/>
                <w:sz w:val="21"/>
                <w:szCs w:val="21"/>
              </w:rPr>
              <w:t>电磁辐射</w:t>
            </w:r>
          </w:p>
        </w:tc>
        <w:tc>
          <w:tcPr>
            <w:tcW w:w="1612" w:type="dxa"/>
            <w:gridSpan w:val="2"/>
            <w:vAlign w:val="center"/>
          </w:tcPr>
          <w:p w14:paraId="43D66102">
            <w:pPr>
              <w:spacing w:line="300" w:lineRule="exact"/>
              <w:jc w:val="center"/>
              <w:rPr>
                <w:color w:val="auto"/>
                <w:sz w:val="21"/>
                <w:szCs w:val="21"/>
              </w:rPr>
            </w:pPr>
            <w:r>
              <w:rPr>
                <w:rFonts w:hint="eastAsia"/>
                <w:color w:val="auto"/>
                <w:sz w:val="21"/>
                <w:szCs w:val="21"/>
              </w:rPr>
              <w:t>/</w:t>
            </w:r>
          </w:p>
        </w:tc>
        <w:tc>
          <w:tcPr>
            <w:tcW w:w="1738" w:type="dxa"/>
            <w:vAlign w:val="center"/>
          </w:tcPr>
          <w:p w14:paraId="12545DE0">
            <w:pPr>
              <w:spacing w:line="300" w:lineRule="exact"/>
              <w:jc w:val="center"/>
              <w:rPr>
                <w:color w:val="auto"/>
                <w:sz w:val="21"/>
                <w:szCs w:val="21"/>
              </w:rPr>
            </w:pPr>
            <w:r>
              <w:rPr>
                <w:rFonts w:hint="eastAsia"/>
                <w:color w:val="auto"/>
                <w:sz w:val="21"/>
                <w:szCs w:val="21"/>
              </w:rPr>
              <w:t>/</w:t>
            </w:r>
          </w:p>
        </w:tc>
        <w:tc>
          <w:tcPr>
            <w:tcW w:w="1435" w:type="dxa"/>
            <w:vAlign w:val="center"/>
          </w:tcPr>
          <w:p w14:paraId="49A20D2D">
            <w:pPr>
              <w:spacing w:line="300" w:lineRule="exact"/>
              <w:jc w:val="center"/>
              <w:rPr>
                <w:color w:val="auto"/>
                <w:sz w:val="21"/>
                <w:szCs w:val="21"/>
              </w:rPr>
            </w:pPr>
            <w:r>
              <w:rPr>
                <w:rFonts w:hint="eastAsia"/>
                <w:color w:val="auto"/>
                <w:sz w:val="21"/>
                <w:szCs w:val="21"/>
              </w:rPr>
              <w:t>/</w:t>
            </w:r>
          </w:p>
        </w:tc>
        <w:tc>
          <w:tcPr>
            <w:tcW w:w="2672" w:type="dxa"/>
            <w:vAlign w:val="center"/>
          </w:tcPr>
          <w:p w14:paraId="68E05707">
            <w:pPr>
              <w:spacing w:line="300" w:lineRule="exact"/>
              <w:jc w:val="center"/>
              <w:rPr>
                <w:color w:val="auto"/>
                <w:sz w:val="21"/>
                <w:szCs w:val="21"/>
              </w:rPr>
            </w:pPr>
            <w:r>
              <w:rPr>
                <w:rFonts w:hint="eastAsia"/>
                <w:color w:val="auto"/>
                <w:sz w:val="21"/>
                <w:szCs w:val="21"/>
              </w:rPr>
              <w:t>/</w:t>
            </w:r>
          </w:p>
        </w:tc>
      </w:tr>
      <w:tr w14:paraId="20268D5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1343" w:type="dxa"/>
            <w:vAlign w:val="center"/>
          </w:tcPr>
          <w:p w14:paraId="6628FF08">
            <w:pPr>
              <w:spacing w:line="300" w:lineRule="exact"/>
              <w:jc w:val="center"/>
              <w:rPr>
                <w:color w:val="auto"/>
                <w:sz w:val="21"/>
                <w:szCs w:val="21"/>
              </w:rPr>
            </w:pPr>
            <w:r>
              <w:rPr>
                <w:rFonts w:hAnsi="宋体"/>
                <w:color w:val="auto"/>
                <w:sz w:val="21"/>
                <w:szCs w:val="21"/>
              </w:rPr>
              <w:t>固体废物</w:t>
            </w:r>
          </w:p>
        </w:tc>
        <w:tc>
          <w:tcPr>
            <w:tcW w:w="7457" w:type="dxa"/>
            <w:gridSpan w:val="5"/>
            <w:vAlign w:val="center"/>
          </w:tcPr>
          <w:p w14:paraId="1B6FAB9A">
            <w:pPr>
              <w:adjustRightInd w:val="0"/>
              <w:snapToGrid w:val="0"/>
              <w:ind w:firstLine="420" w:firstLineChars="200"/>
              <w:rPr>
                <w:rFonts w:hint="eastAsia"/>
                <w:color w:val="auto"/>
                <w:sz w:val="21"/>
                <w:szCs w:val="21"/>
              </w:rPr>
            </w:pPr>
            <w:r>
              <w:rPr>
                <w:rFonts w:hint="eastAsia"/>
                <w:color w:val="auto"/>
                <w:sz w:val="21"/>
                <w:szCs w:val="21"/>
              </w:rPr>
              <w:t>本项目产生的一般工业固体废物应分类收集和贮存，堆放在一般工业固体废物暂存场所进行暂存，危险废物收集暂存后委托有资质单位处置，生活垃圾暂存在垃圾收集点，由环卫清运，日产日清。固废零排放。</w:t>
            </w:r>
          </w:p>
          <w:p w14:paraId="43229122">
            <w:pPr>
              <w:adjustRightInd w:val="0"/>
              <w:snapToGrid w:val="0"/>
              <w:ind w:firstLine="420" w:firstLineChars="200"/>
              <w:rPr>
                <w:color w:val="auto"/>
                <w:sz w:val="21"/>
                <w:szCs w:val="21"/>
              </w:rPr>
            </w:pPr>
            <w:r>
              <w:rPr>
                <w:rFonts w:hint="eastAsia"/>
                <w:color w:val="auto"/>
                <w:sz w:val="21"/>
                <w:szCs w:val="21"/>
              </w:rPr>
              <w:t>一般工业固体废物贮存执行《一般工业固体废物贮存和填埋污染控制标准》（GB18599-2020）；危险废物贮存执行《危险废物贮存污染控制标准》（GB18597-2023）及《危险废物收集储存运输技术规范》（HJ2025-2012）、省生态环境厅关于印发《江苏省固体废物全过程环境监管工作意见》的通知（苏环办〔2024〕16号）、《关于进一步加强危险废物环境管理工作的通知》（苏环办〔2021〕207号）中相关规定要求进行危险废物的包装、贮存设施的选址、设计、运行、安全防护、监测和关闭等；生活垃圾处置参照执行《城市生活垃圾处理及污染防治技术政策》（建城〔2000〕120号）和《生活垃圾处理技术指南》（建城〔2010〕61号）以及国家、省市关于固体废物污染环境防治的法律法规。</w:t>
            </w:r>
          </w:p>
        </w:tc>
      </w:tr>
      <w:tr w14:paraId="13BD0F4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6" w:hRule="atLeast"/>
          <w:jc w:val="center"/>
        </w:trPr>
        <w:tc>
          <w:tcPr>
            <w:tcW w:w="1343" w:type="dxa"/>
            <w:vAlign w:val="center"/>
          </w:tcPr>
          <w:p w14:paraId="0209CB42">
            <w:pPr>
              <w:spacing w:line="300" w:lineRule="exact"/>
              <w:jc w:val="center"/>
              <w:rPr>
                <w:color w:val="auto"/>
                <w:sz w:val="21"/>
                <w:szCs w:val="21"/>
              </w:rPr>
            </w:pPr>
            <w:r>
              <w:rPr>
                <w:rFonts w:hAnsi="宋体"/>
                <w:color w:val="auto"/>
                <w:sz w:val="21"/>
                <w:szCs w:val="21"/>
              </w:rPr>
              <w:t>土壤及地下水污染防治措施</w:t>
            </w:r>
          </w:p>
        </w:tc>
        <w:tc>
          <w:tcPr>
            <w:tcW w:w="7457" w:type="dxa"/>
            <w:gridSpan w:val="5"/>
            <w:vAlign w:val="center"/>
          </w:tcPr>
          <w:p w14:paraId="4CC7455E">
            <w:pPr>
              <w:spacing w:line="300" w:lineRule="exact"/>
              <w:jc w:val="center"/>
              <w:rPr>
                <w:color w:val="auto"/>
                <w:sz w:val="21"/>
                <w:szCs w:val="21"/>
              </w:rPr>
            </w:pPr>
            <w:r>
              <w:rPr>
                <w:rFonts w:hint="eastAsia"/>
                <w:color w:val="auto"/>
                <w:sz w:val="21"/>
                <w:szCs w:val="21"/>
              </w:rPr>
              <w:t>源头控制、末端控制</w:t>
            </w:r>
          </w:p>
        </w:tc>
      </w:tr>
      <w:tr w14:paraId="05ACC5F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01" w:hRule="atLeast"/>
          <w:jc w:val="center"/>
        </w:trPr>
        <w:tc>
          <w:tcPr>
            <w:tcW w:w="1343" w:type="dxa"/>
            <w:vAlign w:val="center"/>
          </w:tcPr>
          <w:p w14:paraId="56B395EE">
            <w:pPr>
              <w:spacing w:line="300" w:lineRule="exact"/>
              <w:jc w:val="center"/>
              <w:rPr>
                <w:color w:val="auto"/>
                <w:sz w:val="21"/>
                <w:szCs w:val="21"/>
              </w:rPr>
            </w:pPr>
            <w:r>
              <w:rPr>
                <w:rFonts w:hAnsi="宋体"/>
                <w:color w:val="auto"/>
                <w:sz w:val="21"/>
                <w:szCs w:val="21"/>
              </w:rPr>
              <w:t>生态保护措施</w:t>
            </w:r>
          </w:p>
        </w:tc>
        <w:tc>
          <w:tcPr>
            <w:tcW w:w="7457" w:type="dxa"/>
            <w:gridSpan w:val="5"/>
            <w:vAlign w:val="center"/>
          </w:tcPr>
          <w:p w14:paraId="428BBBB4">
            <w:pPr>
              <w:spacing w:line="300" w:lineRule="exact"/>
              <w:jc w:val="center"/>
              <w:rPr>
                <w:color w:val="auto"/>
                <w:sz w:val="21"/>
                <w:szCs w:val="21"/>
              </w:rPr>
            </w:pPr>
            <w:r>
              <w:rPr>
                <w:rFonts w:hint="eastAsia"/>
                <w:color w:val="auto"/>
                <w:sz w:val="21"/>
                <w:szCs w:val="21"/>
              </w:rPr>
              <w:t>/</w:t>
            </w:r>
          </w:p>
        </w:tc>
      </w:tr>
      <w:tr w14:paraId="1B0917F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31" w:hRule="atLeast"/>
          <w:jc w:val="center"/>
        </w:trPr>
        <w:tc>
          <w:tcPr>
            <w:tcW w:w="1343" w:type="dxa"/>
            <w:vAlign w:val="center"/>
          </w:tcPr>
          <w:p w14:paraId="70A44ABB">
            <w:pPr>
              <w:spacing w:line="300" w:lineRule="exact"/>
              <w:jc w:val="center"/>
              <w:rPr>
                <w:color w:val="auto"/>
                <w:spacing w:val="-8"/>
                <w:sz w:val="21"/>
                <w:szCs w:val="21"/>
              </w:rPr>
            </w:pPr>
            <w:r>
              <w:rPr>
                <w:rFonts w:hAnsi="宋体"/>
                <w:color w:val="auto"/>
                <w:spacing w:val="-8"/>
                <w:sz w:val="21"/>
                <w:szCs w:val="21"/>
              </w:rPr>
              <w:t>环境风险防范措施</w:t>
            </w:r>
          </w:p>
        </w:tc>
        <w:tc>
          <w:tcPr>
            <w:tcW w:w="7457" w:type="dxa"/>
            <w:gridSpan w:val="5"/>
            <w:vAlign w:val="center"/>
          </w:tcPr>
          <w:p w14:paraId="69D3C8E3">
            <w:pPr>
              <w:adjustRightInd w:val="0"/>
              <w:snapToGrid w:val="0"/>
              <w:jc w:val="left"/>
              <w:rPr>
                <w:color w:val="auto"/>
                <w:sz w:val="21"/>
                <w:szCs w:val="21"/>
              </w:rPr>
            </w:pPr>
            <w:r>
              <w:rPr>
                <w:rFonts w:hint="eastAsia"/>
                <w:color w:val="auto"/>
                <w:sz w:val="21"/>
                <w:szCs w:val="21"/>
              </w:rPr>
              <w:t>（1）本项目原料贮存在专用区域，配置消防沙、灭火器等消防应急物资，对进出库物料的监管。厂内粘贴禁止烟火的标志牌，并配置一定数量的灭火器等消防器材、应急救援物资，便于紧急情况下使用。</w:t>
            </w:r>
          </w:p>
          <w:p w14:paraId="7CCEAE76">
            <w:pPr>
              <w:adjustRightInd w:val="0"/>
              <w:snapToGrid w:val="0"/>
              <w:jc w:val="left"/>
              <w:rPr>
                <w:color w:val="auto"/>
                <w:sz w:val="21"/>
                <w:szCs w:val="21"/>
              </w:rPr>
            </w:pPr>
            <w:r>
              <w:rPr>
                <w:rFonts w:hint="eastAsia"/>
                <w:color w:val="auto"/>
                <w:sz w:val="21"/>
                <w:szCs w:val="21"/>
              </w:rPr>
              <w:t>（2）健全雨、污管网系统，在雨水管网的总出口前端设置雨、污切换阀门。发生原料泄漏和火灾事故产生消防废水后，及时关闭雨水阀门，防止有毒物质和消防废水通过雨水管网排入外环境。</w:t>
            </w:r>
          </w:p>
          <w:p w14:paraId="2007EAB1">
            <w:pPr>
              <w:adjustRightInd w:val="0"/>
              <w:snapToGrid w:val="0"/>
              <w:jc w:val="left"/>
              <w:rPr>
                <w:color w:val="auto"/>
                <w:sz w:val="21"/>
                <w:szCs w:val="21"/>
              </w:rPr>
            </w:pPr>
            <w:r>
              <w:rPr>
                <w:rFonts w:hint="eastAsia"/>
                <w:color w:val="auto"/>
                <w:sz w:val="21"/>
                <w:szCs w:val="21"/>
              </w:rPr>
              <w:t>（3）废气事故排放防范措施：平时加强废气处理设施的维护保养，及时发现处理设备的隐患，并及时进行维修，确保废气处理系统正常运行。</w:t>
            </w:r>
          </w:p>
          <w:p w14:paraId="6AC34BA9">
            <w:pPr>
              <w:adjustRightInd w:val="0"/>
              <w:snapToGrid w:val="0"/>
              <w:jc w:val="left"/>
              <w:rPr>
                <w:color w:val="auto"/>
                <w:sz w:val="21"/>
                <w:szCs w:val="21"/>
              </w:rPr>
            </w:pPr>
            <w:r>
              <w:rPr>
                <w:rFonts w:hint="eastAsia"/>
                <w:color w:val="auto"/>
                <w:sz w:val="21"/>
                <w:szCs w:val="21"/>
              </w:rPr>
              <w:t>（4）按照苏环办〔2020〕101文及《国务院安委会办公室生态环境部应急管理部关于进一步加强环保设备设施安全生产工作的通知》（安委办明电〔2020〕17号），企业在建设过程，及时开展安全风险识别，必须按现行环境管理要求开展安全专项论证，在满足安全生产的条件下，设施方可投入运行。</w:t>
            </w:r>
          </w:p>
          <w:p w14:paraId="613A778C">
            <w:pPr>
              <w:spacing w:line="300" w:lineRule="exact"/>
              <w:jc w:val="left"/>
              <w:rPr>
                <w:color w:val="auto"/>
                <w:sz w:val="21"/>
                <w:szCs w:val="21"/>
              </w:rPr>
            </w:pPr>
            <w:r>
              <w:rPr>
                <w:rFonts w:hint="eastAsia"/>
                <w:color w:val="auto"/>
                <w:sz w:val="21"/>
                <w:szCs w:val="21"/>
              </w:rPr>
              <w:t>（5）制定事故应急预案并定期演练。</w:t>
            </w:r>
          </w:p>
        </w:tc>
      </w:tr>
      <w:tr w14:paraId="4907AF6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1343" w:type="dxa"/>
            <w:vAlign w:val="center"/>
          </w:tcPr>
          <w:p w14:paraId="58578763">
            <w:pPr>
              <w:spacing w:line="300" w:lineRule="exact"/>
              <w:jc w:val="center"/>
              <w:rPr>
                <w:color w:val="auto"/>
                <w:spacing w:val="-8"/>
                <w:sz w:val="21"/>
                <w:szCs w:val="21"/>
              </w:rPr>
            </w:pPr>
            <w:r>
              <w:rPr>
                <w:rFonts w:hAnsi="宋体"/>
                <w:color w:val="auto"/>
                <w:spacing w:val="-8"/>
                <w:sz w:val="21"/>
                <w:szCs w:val="21"/>
              </w:rPr>
              <w:t>其他环境管理要求</w:t>
            </w:r>
          </w:p>
        </w:tc>
        <w:tc>
          <w:tcPr>
            <w:tcW w:w="7457" w:type="dxa"/>
            <w:gridSpan w:val="5"/>
            <w:vAlign w:val="center"/>
          </w:tcPr>
          <w:p w14:paraId="30F1D867">
            <w:pPr>
              <w:adjustRightInd w:val="0"/>
              <w:snapToGrid w:val="0"/>
              <w:spacing w:line="360" w:lineRule="auto"/>
              <w:ind w:firstLine="420" w:firstLineChars="200"/>
              <w:rPr>
                <w:rFonts w:hint="default" w:eastAsia="宋体"/>
                <w:color w:val="auto"/>
                <w:sz w:val="21"/>
                <w:szCs w:val="21"/>
                <w:lang w:val="en-US" w:eastAsia="zh-CN"/>
              </w:rPr>
            </w:pPr>
            <w:r>
              <w:rPr>
                <w:rFonts w:hint="eastAsia"/>
                <w:color w:val="auto"/>
                <w:sz w:val="21"/>
                <w:szCs w:val="21"/>
              </w:rPr>
              <w:t>按照各污染物排放情况设置标识标牌。</w:t>
            </w:r>
            <w:r>
              <w:rPr>
                <w:rFonts w:hint="eastAsia"/>
                <w:color w:val="auto"/>
                <w:sz w:val="21"/>
                <w:szCs w:val="21"/>
                <w:lang w:val="en-US" w:eastAsia="zh-CN"/>
              </w:rPr>
              <w:t>按要求做好项目竣工环保验收工作。</w:t>
            </w:r>
            <w:bookmarkStart w:id="0" w:name="_GoBack"/>
            <w:bookmarkEnd w:id="0"/>
          </w:p>
        </w:tc>
      </w:tr>
    </w:tbl>
    <w:p w14:paraId="51B0912B"/>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88"/>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F3943C1"/>
    <w:rsid w:val="54200576"/>
    <w:rsid w:val="6D6828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next w:val="1"/>
    <w:unhideWhenUsed/>
    <w:qFormat/>
    <w:uiPriority w:val="0"/>
    <w:pPr>
      <w:spacing w:after="120"/>
    </w:pPr>
  </w:style>
  <w:style w:type="paragraph" w:styleId="3">
    <w:name w:val="Body Text First Indent"/>
    <w:basedOn w:val="2"/>
    <w:qFormat/>
    <w:uiPriority w:val="0"/>
    <w:pPr>
      <w:ind w:firstLine="420" w:firstLineChars="100"/>
    </w:pPr>
  </w:style>
  <w:style w:type="paragraph" w:customStyle="1" w:styleId="6">
    <w:name w:val="表格内容"/>
    <w:basedOn w:val="1"/>
    <w:link w:val="7"/>
    <w:qFormat/>
    <w:uiPriority w:val="0"/>
    <w:pPr>
      <w:kinsoku w:val="0"/>
      <w:spacing w:line="240" w:lineRule="atLeast"/>
      <w:contextualSpacing/>
      <w:jc w:val="center"/>
      <w:textAlignment w:val="baseline"/>
    </w:pPr>
    <w:rPr>
      <w:rFonts w:ascii="Times New Roman" w:hAnsi="Times New Roman" w:eastAsia="宋体" w:cs="宋体"/>
      <w:szCs w:val="21"/>
      <w:lang w:val="zh-TW" w:eastAsia="zh-TW" w:bidi="zh-TW"/>
    </w:rPr>
  </w:style>
  <w:style w:type="character" w:customStyle="1" w:styleId="7">
    <w:name w:val="表格内容 Char"/>
    <w:link w:val="6"/>
    <w:qFormat/>
    <w:uiPriority w:val="0"/>
    <w:rPr>
      <w:rFonts w:ascii="Times New Roman" w:hAnsi="Times New Roman" w:eastAsia="宋体" w:cs="宋体"/>
      <w:sz w:val="21"/>
      <w:szCs w:val="21"/>
      <w:lang w:val="zh-TW" w:eastAsia="zh-TW" w:bidi="zh-TW"/>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1182</Words>
  <Characters>1340</Characters>
  <Lines>0</Lines>
  <Paragraphs>0</Paragraphs>
  <TotalTime>0</TotalTime>
  <ScaleCrop>false</ScaleCrop>
  <LinksUpToDate>false</LinksUpToDate>
  <CharactersWithSpaces>1340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2025-12-04T02:52:00Z</dcterms:created>
  <dc:creator>spjmzm</dc:creator>
  <cp:lastModifiedBy>马志明</cp:lastModifiedBy>
  <dcterms:modified xsi:type="dcterms:W3CDTF">2026-05-15T06:03:04Z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E6B88834D1BD48A19A8C38B884D9DD8C_12</vt:lpwstr>
  </property>
  <property fmtid="{D5CDD505-2E9C-101B-9397-08002B2CF9AE}" pid="4" name="KSOTemplateDocerSaveRecord">
    <vt:lpwstr>eyJoZGlkIjoiNmNjY2JkNzI1M2JiNTE1YjVhYmVlMTliZTcyZjRjNWQiLCJ1c2VySWQiOiIxNzgzNDM2NTc4In0=</vt:lpwstr>
  </property>
</Properties>
</file>