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7D40E">
      <w:pPr>
        <w:pStyle w:val="12"/>
        <w:rPr>
          <w:rFonts w:ascii="方正小标宋_GBK" w:eastAsia="方正小标宋_GBK"/>
          <w:b w:val="0"/>
          <w:bCs w:val="0"/>
          <w:color w:val="FF0000"/>
          <w:spacing w:val="102"/>
          <w:w w:val="60"/>
          <w:kern w:val="10"/>
          <w:sz w:val="100"/>
          <w:szCs w:val="100"/>
        </w:rPr>
      </w:pPr>
      <w:r>
        <w:rPr>
          <w:rFonts w:hint="eastAsia" w:ascii="方正小标宋_GBK" w:eastAsia="方正小标宋_GBK"/>
          <w:b w:val="0"/>
          <w:bCs w:val="0"/>
          <w:color w:val="FF0000"/>
          <w:spacing w:val="102"/>
          <w:w w:val="60"/>
          <w:kern w:val="10"/>
          <w:sz w:val="100"/>
          <w:szCs w:val="100"/>
        </w:rPr>
        <w:t>通州湾示范区行政审批局</w:t>
      </w:r>
    </w:p>
    <w:p w14:paraId="6A28E6F8">
      <w:pPr>
        <w:widowControl/>
        <w:spacing w:line="59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通州湾行审批</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lang w:val="en-US" w:eastAsia="zh-CN"/>
        </w:rPr>
        <w:t>19</w:t>
      </w:r>
      <w:r>
        <w:rPr>
          <w:rFonts w:hint="eastAsia" w:ascii="Times New Roman" w:hAnsi="Times New Roman" w:eastAsia="方正仿宋_GBK" w:cs="Times New Roman"/>
          <w:sz w:val="32"/>
          <w:szCs w:val="32"/>
        </w:rPr>
        <w:t>号</w:t>
      </w:r>
    </w:p>
    <w:p w14:paraId="09840061">
      <w:pPr>
        <w:jc w:val="center"/>
        <w:rPr>
          <w:rFonts w:ascii="Times New Roman" w:hAnsi="Times New Roman" w:cs="Times New Roman"/>
          <w:b/>
          <w:sz w:val="22"/>
          <w:szCs w:val="36"/>
        </w:rPr>
      </w:pPr>
      <w:r>
        <w:rPr>
          <w:rFonts w:ascii="Times New Roman" w:hAnsi="Times New Roman" w:eastAsia="方正仿宋_GBK" w:cs="Times New Roman"/>
          <w:sz w:val="32"/>
          <w:szCs w:val="32"/>
        </w:rPr>
        <w:pict>
          <v:line id="直接连接符 1" o:spid="_x0000_s1031" o:spt="20" style="position:absolute;left:0pt;flip:y;margin-left:-2.7pt;margin-top:0.45pt;height:0.55pt;width:442.4pt;z-index:251663360;mso-width-relative:page;mso-height-relative:page;" stroked="t" coordsize="21600,21600">
            <v:path arrowok="t"/>
            <v:fill focussize="0,0"/>
            <v:stroke weight="2.25pt" color="#FF0000"/>
            <v:imagedata o:title=""/>
            <o:lock v:ext="edit"/>
          </v:line>
        </w:pict>
      </w:r>
    </w:p>
    <w:p w14:paraId="40A3B9B8">
      <w:pPr>
        <w:widowControl/>
        <w:spacing w:line="590" w:lineRule="exact"/>
        <w:jc w:val="center"/>
        <w:rPr>
          <w:rFonts w:ascii="方正小标宋_GBK" w:hAnsi="Times New Roman" w:eastAsia="方正小标宋_GBK" w:cs="Times New Roman"/>
          <w:sz w:val="44"/>
          <w:szCs w:val="44"/>
        </w:rPr>
      </w:pPr>
    </w:p>
    <w:p w14:paraId="072ED360">
      <w:pPr>
        <w:adjustRightInd w:val="0"/>
        <w:snapToGrid w:val="0"/>
        <w:spacing w:line="590" w:lineRule="exact"/>
        <w:jc w:val="center"/>
        <w:rPr>
          <w:rFonts w:ascii="Times New Roman" w:hAnsi="Times New Roman" w:eastAsia="方正仿宋_GBK"/>
          <w:sz w:val="32"/>
          <w:szCs w:val="32"/>
        </w:rPr>
      </w:pPr>
      <w:r>
        <w:rPr>
          <w:rFonts w:hint="eastAsia" w:ascii="方正小标宋_GBK" w:hAnsi="Times New Roman" w:eastAsia="方正小标宋_GBK" w:cs="Times New Roman"/>
          <w:sz w:val="44"/>
          <w:szCs w:val="44"/>
        </w:rPr>
        <w:t>关于南通恩凯电缆科技有限公司年产100吨电线电缆项目环境影响报告表的批复</w:t>
      </w:r>
    </w:p>
    <w:p w14:paraId="78B689A6">
      <w:pPr>
        <w:widowControl/>
        <w:spacing w:line="560" w:lineRule="exact"/>
        <w:rPr>
          <w:rFonts w:ascii="Times New Roman" w:hAnsi="Times New Roman" w:eastAsia="方正仿宋_GBK" w:cs="Times New Roman"/>
          <w:sz w:val="32"/>
          <w:szCs w:val="32"/>
        </w:rPr>
      </w:pPr>
    </w:p>
    <w:p w14:paraId="5DD4DCEC">
      <w:pPr>
        <w:widowControl/>
        <w:spacing w:line="560" w:lineRule="exact"/>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南通恩凯电缆科技有限公司</w:t>
      </w:r>
      <w:r>
        <w:rPr>
          <w:rFonts w:ascii="Times New Roman" w:hAnsi="Times New Roman" w:eastAsia="方正仿宋_GBK" w:cs="Times New Roman"/>
          <w:sz w:val="32"/>
          <w:szCs w:val="32"/>
        </w:rPr>
        <w:t>：</w:t>
      </w:r>
    </w:p>
    <w:p w14:paraId="367D8CD7">
      <w:pPr>
        <w:widowControl/>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你</w:t>
      </w:r>
      <w:r>
        <w:rPr>
          <w:rFonts w:hint="eastAsia" w:ascii="Times New Roman" w:hAnsi="Times New Roman" w:eastAsia="方正仿宋_GBK" w:cs="Times New Roman"/>
          <w:sz w:val="32"/>
          <w:szCs w:val="32"/>
        </w:rPr>
        <w:t>公司</w:t>
      </w:r>
      <w:r>
        <w:rPr>
          <w:rFonts w:ascii="Times New Roman" w:hAnsi="Times New Roman" w:eastAsia="方正仿宋_GBK" w:cs="Times New Roman"/>
          <w:sz w:val="32"/>
          <w:szCs w:val="32"/>
        </w:rPr>
        <w:t>报送的《</w:t>
      </w:r>
      <w:r>
        <w:rPr>
          <w:rFonts w:hint="eastAsia" w:ascii="Times New Roman" w:hAnsi="Times New Roman" w:eastAsia="方正仿宋_GBK" w:cs="Times New Roman"/>
          <w:sz w:val="32"/>
          <w:szCs w:val="32"/>
        </w:rPr>
        <w:t>南通恩凯电缆科技有限公司年产100吨电线电缆项目</w:t>
      </w:r>
      <w:r>
        <w:rPr>
          <w:rFonts w:ascii="Times New Roman" w:hAnsi="Times New Roman" w:eastAsia="方正仿宋_GBK" w:cs="Times New Roman"/>
          <w:sz w:val="32"/>
          <w:szCs w:val="32"/>
        </w:rPr>
        <w:t>环境影响报告表》</w:t>
      </w:r>
      <w:r>
        <w:rPr>
          <w:rFonts w:hint="eastAsia" w:ascii="Times New Roman" w:hAnsi="Times New Roman" w:eastAsia="方正仿宋_GBK" w:cs="Times New Roman"/>
          <w:sz w:val="32"/>
          <w:szCs w:val="32"/>
        </w:rPr>
        <w:t>（以下简称《报告表》）</w:t>
      </w:r>
      <w:r>
        <w:rPr>
          <w:rFonts w:ascii="Times New Roman" w:hAnsi="Times New Roman" w:eastAsia="方正仿宋_GBK" w:cs="Times New Roman"/>
          <w:sz w:val="32"/>
          <w:szCs w:val="32"/>
        </w:rPr>
        <w:t>及相关附件材料我局已收悉。我局已委托</w:t>
      </w:r>
      <w:r>
        <w:rPr>
          <w:rFonts w:hint="eastAsia" w:ascii="Times New Roman" w:hAnsi="Times New Roman" w:eastAsia="方正仿宋_GBK" w:cs="Times New Roman"/>
          <w:sz w:val="32"/>
          <w:szCs w:val="32"/>
        </w:rPr>
        <w:t>南京海林湾环境科技有限公司</w:t>
      </w:r>
      <w:r>
        <w:rPr>
          <w:rFonts w:ascii="Times New Roman" w:hAnsi="Times New Roman" w:eastAsia="方正仿宋_GBK" w:cs="Times New Roman"/>
          <w:sz w:val="32"/>
          <w:szCs w:val="32"/>
        </w:rPr>
        <w:t>进行了技术函审。经研究，现批复如下：</w:t>
      </w:r>
    </w:p>
    <w:p w14:paraId="5E3A8EB4">
      <w:pPr>
        <w:widowControl/>
        <w:numPr>
          <w:ilvl w:val="0"/>
          <w:numId w:val="1"/>
        </w:num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该项目审批前我局已在网站（http://tzw.nantong.gov.cn）对项目内容进行了公示，公众未提出反对意见及听证要求。</w:t>
      </w:r>
      <w:r>
        <w:rPr>
          <w:rFonts w:hint="eastAsia" w:ascii="Times New Roman" w:hAnsi="Times New Roman" w:eastAsia="方正仿宋_GBK" w:cs="Times New Roman"/>
          <w:sz w:val="32"/>
          <w:szCs w:val="32"/>
          <w:lang w:val="en-US" w:eastAsia="zh-CN"/>
        </w:rPr>
        <w:t>本项目租赁通州湾江海联动开发示范区盛德路68号3号楼及70号1号楼建设，总建筑面积4724.4m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rPr>
        <w:t>购置混合机、造粒机、挤出机、过筛机、绞线机、电缆绝缘挤出机、电缆成缆机等生产设备从事电线电缆制造，其中68号3号楼主要进行电缆料生产，70号1号楼主要进行电缆电线生产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建成达产后预计年产</w:t>
      </w:r>
      <w:r>
        <w:rPr>
          <w:rFonts w:hint="eastAsia" w:ascii="Times New Roman" w:hAnsi="Times New Roman" w:eastAsia="方正仿宋_GBK" w:cs="Times New Roman"/>
          <w:sz w:val="32"/>
          <w:szCs w:val="32"/>
        </w:rPr>
        <w:t>电缆电线100吨。项目总投资人民币1200万元，其中环保投资80万元。</w:t>
      </w:r>
    </w:p>
    <w:p w14:paraId="754E00EC">
      <w:pPr>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sz w:val="32"/>
          <w:szCs w:val="32"/>
        </w:rPr>
        <w:t>二、</w:t>
      </w:r>
      <w:r>
        <w:rPr>
          <w:rFonts w:ascii="Times New Roman" w:hAnsi="Times New Roman" w:eastAsia="方正仿宋_GBK" w:cs="Times New Roman"/>
          <w:bCs/>
          <w:color w:val="000000"/>
          <w:kern w:val="0"/>
          <w:sz w:val="32"/>
          <w:szCs w:val="32"/>
          <w:lang w:bidi="ar"/>
        </w:rPr>
        <w:t>根据《报告</w:t>
      </w:r>
      <w:r>
        <w:rPr>
          <w:rFonts w:hint="eastAsia" w:ascii="Times New Roman" w:hAnsi="Times New Roman" w:eastAsia="方正仿宋_GBK" w:cs="Times New Roman"/>
          <w:bCs/>
          <w:color w:val="000000"/>
          <w:kern w:val="0"/>
          <w:sz w:val="32"/>
          <w:szCs w:val="32"/>
          <w:lang w:bidi="ar"/>
        </w:rPr>
        <w:t>表</w:t>
      </w:r>
      <w:r>
        <w:rPr>
          <w:rFonts w:ascii="Times New Roman" w:hAnsi="Times New Roman" w:eastAsia="方正仿宋_GBK" w:cs="Times New Roman"/>
          <w:bCs/>
          <w:color w:val="000000"/>
          <w:kern w:val="0"/>
          <w:sz w:val="32"/>
          <w:szCs w:val="32"/>
          <w:lang w:bidi="ar"/>
        </w:rPr>
        <w:t>》评价结论及技术评估意见</w:t>
      </w:r>
      <w:r>
        <w:rPr>
          <w:rFonts w:ascii="Times New Roman" w:hAnsi="Times New Roman" w:eastAsia="方正仿宋_GBK" w:cs="Times New Roman"/>
          <w:sz w:val="32"/>
          <w:szCs w:val="32"/>
        </w:rPr>
        <w:t>，在切实落实</w:t>
      </w:r>
      <w:r>
        <w:rPr>
          <w:rFonts w:hint="eastAsia" w:ascii="Times New Roman" w:hAnsi="Times New Roman" w:eastAsia="方正仿宋_GBK" w:cs="Times New Roman"/>
          <w:sz w:val="32"/>
          <w:szCs w:val="32"/>
        </w:rPr>
        <w:t>《报告表》提出的</w:t>
      </w:r>
      <w:r>
        <w:rPr>
          <w:rFonts w:ascii="Times New Roman" w:hAnsi="Times New Roman" w:eastAsia="方正仿宋_GBK" w:cs="Times New Roman"/>
          <w:sz w:val="32"/>
          <w:szCs w:val="32"/>
        </w:rPr>
        <w:t>各项污染措施，确保各类污染物稳定达标排放及杜绝环境污染事故风险的前提下，从环保角度分析，本项目在拟建地址建设可行</w:t>
      </w:r>
      <w:r>
        <w:rPr>
          <w:rFonts w:hint="eastAsia" w:ascii="Times New Roman" w:hAnsi="Times New Roman" w:eastAsia="方正仿宋_GBK"/>
          <w:sz w:val="32"/>
          <w:szCs w:val="32"/>
        </w:rPr>
        <w:t>。</w:t>
      </w:r>
    </w:p>
    <w:p w14:paraId="6E223F57">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三、你公司须认真执行环保“三同时”制度</w:t>
      </w:r>
      <w:r>
        <w:rPr>
          <w:rFonts w:hint="eastAsia" w:ascii="Times New Roman" w:hAnsi="Times New Roman" w:eastAsia="方正仿宋_GBK"/>
          <w:sz w:val="32"/>
          <w:szCs w:val="32"/>
          <w:lang w:eastAsia="zh-CN"/>
        </w:rPr>
        <w:t>，在</w:t>
      </w:r>
      <w:r>
        <w:rPr>
          <w:rFonts w:hint="eastAsia" w:ascii="Times New Roman" w:hAnsi="Times New Roman" w:eastAsia="方正仿宋_GBK"/>
          <w:sz w:val="32"/>
          <w:szCs w:val="32"/>
        </w:rPr>
        <w:t>项目建设及运营中严格按照《报告表》要求，认真做好以下工作：</w:t>
      </w:r>
    </w:p>
    <w:p w14:paraId="239B38BF">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w:t>
      </w:r>
      <w:r>
        <w:rPr>
          <w:rFonts w:hint="eastAsia" w:ascii="Times New Roman" w:hAnsi="Times New Roman" w:eastAsia="方正仿宋_GBK"/>
          <w:sz w:val="32"/>
          <w:szCs w:val="32"/>
          <w:lang w:val="en-US" w:eastAsia="zh-CN"/>
        </w:rPr>
        <w:t>项目</w:t>
      </w:r>
      <w:r>
        <w:rPr>
          <w:rFonts w:hint="eastAsia" w:ascii="Times New Roman" w:hAnsi="Times New Roman" w:eastAsia="方正仿宋_GBK"/>
          <w:sz w:val="32"/>
          <w:szCs w:val="32"/>
        </w:rPr>
        <w:t>利用已建厂房进行生产，设备安装调试期选用低噪声施工器械、合理安排各类施工设备工作时间；妥善处置安装期间固体废弃物，防止施工废水、固废、噪声等污染环境。</w:t>
      </w:r>
    </w:p>
    <w:p w14:paraId="44A202FC">
      <w:pPr>
        <w:spacing w:line="560" w:lineRule="exact"/>
        <w:ind w:firstLine="640" w:firstLineChars="200"/>
        <w:rPr>
          <w:rFonts w:ascii="Times New Roman" w:hAnsi="Times New Roman" w:eastAsia="方正仿宋_GBK" w:cs="Times New Roman"/>
          <w:sz w:val="32"/>
          <w:szCs w:val="32"/>
          <w:highlight w:val="yellow"/>
        </w:rPr>
      </w:pPr>
      <w:r>
        <w:rPr>
          <w:rFonts w:hint="eastAsia" w:ascii="Times New Roman" w:hAnsi="Times New Roman" w:eastAsia="方正仿宋_GBK"/>
          <w:sz w:val="32"/>
          <w:szCs w:val="32"/>
        </w:rPr>
        <w:t>（二）严格落实各项水污染防治措施</w:t>
      </w:r>
      <w:r>
        <w:rPr>
          <w:rFonts w:hint="eastAsia" w:ascii="Times New Roman" w:hAnsi="Times New Roman" w:eastAsia="方正仿宋_GBK"/>
          <w:sz w:val="32"/>
          <w:szCs w:val="32"/>
          <w:lang w:eastAsia="zh-CN"/>
        </w:rPr>
        <w:t>。</w:t>
      </w:r>
      <w:r>
        <w:rPr>
          <w:rFonts w:hint="eastAsia" w:ascii="Times New Roman" w:hAnsi="Times New Roman" w:eastAsia="方正仿宋_GBK" w:cs="Times New Roman"/>
          <w:sz w:val="32"/>
          <w:szCs w:val="32"/>
        </w:rPr>
        <w:t>本项目实施“雨污分流”</w:t>
      </w:r>
      <w:r>
        <w:rPr>
          <w:rFonts w:hint="eastAsia" w:ascii="Times New Roman" w:hAnsi="Times New Roman" w:eastAsia="方正仿宋_GBK" w:cs="Times New Roman"/>
          <w:sz w:val="32"/>
          <w:szCs w:val="32"/>
          <w:lang w:eastAsia="zh-CN"/>
        </w:rPr>
        <w:t>，雨</w:t>
      </w:r>
      <w:r>
        <w:rPr>
          <w:rFonts w:hint="eastAsia" w:ascii="Times New Roman" w:hAnsi="Times New Roman" w:eastAsia="方正仿宋_GBK" w:cs="Times New Roman"/>
          <w:sz w:val="32"/>
          <w:szCs w:val="32"/>
          <w:lang w:val="en-US" w:eastAsia="zh-CN"/>
        </w:rPr>
        <w:t>水、</w:t>
      </w:r>
      <w:r>
        <w:rPr>
          <w:rFonts w:hint="eastAsia" w:ascii="Times New Roman" w:hAnsi="Times New Roman" w:eastAsia="方正仿宋_GBK" w:cs="Times New Roman"/>
          <w:sz w:val="32"/>
          <w:szCs w:val="32"/>
          <w:lang w:eastAsia="zh-CN"/>
        </w:rPr>
        <w:t>污</w:t>
      </w:r>
      <w:r>
        <w:rPr>
          <w:rFonts w:hint="eastAsia" w:ascii="Times New Roman" w:hAnsi="Times New Roman" w:eastAsia="方正仿宋_GBK" w:cs="Times New Roman"/>
          <w:sz w:val="32"/>
          <w:szCs w:val="32"/>
          <w:lang w:val="en-US" w:eastAsia="zh-CN"/>
        </w:rPr>
        <w:t>水</w:t>
      </w:r>
      <w:r>
        <w:rPr>
          <w:rFonts w:hint="eastAsia" w:ascii="Times New Roman" w:hAnsi="Times New Roman" w:eastAsia="方正仿宋_GBK" w:cs="Times New Roman"/>
          <w:sz w:val="32"/>
          <w:szCs w:val="32"/>
          <w:lang w:eastAsia="zh-CN"/>
        </w:rPr>
        <w:t>排口均依托租赁厂区现有。项目生活污水依托厂区现有化粪池处理达标后接管至南通市西部水务有限公司集中处理，尾水</w:t>
      </w:r>
      <w:r>
        <w:rPr>
          <w:rFonts w:hint="eastAsia" w:ascii="Times New Roman" w:hAnsi="Times New Roman" w:eastAsia="方正仿宋_GBK" w:cs="Times New Roman"/>
          <w:sz w:val="32"/>
          <w:szCs w:val="32"/>
          <w:lang w:val="en-US" w:eastAsia="zh-CN"/>
        </w:rPr>
        <w:t>最终</w:t>
      </w:r>
      <w:r>
        <w:rPr>
          <w:rFonts w:hint="eastAsia" w:ascii="Times New Roman" w:hAnsi="Times New Roman" w:eastAsia="方正仿宋_GBK" w:cs="Times New Roman"/>
          <w:sz w:val="32"/>
          <w:szCs w:val="32"/>
          <w:lang w:eastAsia="zh-CN"/>
        </w:rPr>
        <w:t>排入团结河。生活污水接管执行《污水综合排放标准》（GB8978-1996）表4三级标准，并应满足南通市西部水务有限公司接管要求。</w:t>
      </w:r>
    </w:p>
    <w:p w14:paraId="2C575A0F">
      <w:pPr>
        <w:numPr>
          <w:ilvl w:val="0"/>
          <w:numId w:val="0"/>
        </w:numPr>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三）</w:t>
      </w:r>
      <w:r>
        <w:rPr>
          <w:rFonts w:ascii="Times New Roman" w:hAnsi="Times New Roman" w:eastAsia="方正仿宋_GBK" w:cs="Times New Roman"/>
          <w:sz w:val="32"/>
          <w:szCs w:val="32"/>
        </w:rPr>
        <w:t>严格落实各项废气防治措施。</w:t>
      </w:r>
      <w:r>
        <w:rPr>
          <w:rFonts w:hint="eastAsia" w:ascii="Times New Roman" w:hAnsi="Times New Roman" w:eastAsia="方正仿宋_GBK" w:cs="Times New Roman"/>
          <w:sz w:val="32"/>
          <w:szCs w:val="32"/>
          <w:lang w:val="en-US" w:eastAsia="zh-CN"/>
        </w:rPr>
        <w:t>项目投料及混料废气（颗粒物）经集气罩收集进“布袋除尘”装置处理后通过15米高排气筒（1#）排放；造粒废气（非甲烷总烃、氯化氢、氯乙烯）经集气罩收集进“二级活性炭吸附”装置处理后通过15米高排气筒（2#）排放；绝缘挤出和护套挤出过程产生的废气（非甲烷总烃、氯化氢、氯乙烯）经集气罩收集进“二级活性炭吸附”装置处理后通过15米高排气筒（3#）排放；未被收集的废气（颗粒物、非甲烷总烃）无组织排放。</w:t>
      </w:r>
    </w:p>
    <w:p w14:paraId="2E7AD11B">
      <w:pPr>
        <w:numPr>
          <w:ilvl w:val="0"/>
          <w:numId w:val="0"/>
        </w:num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本项目颗粒物、非甲烷总烃、氯化氢、氯乙烯有组织排放执行《大气污染物综合排放标准》（DB32/4041-2021）表1中的限值；厂区内非甲烷总烃无组织排放监控点浓度执行《大气污染物综合排放标准》（DB32/4041-2021）表2中的浓度限值，厂界颗粒物、非甲烷总烃、氯化氢、氯乙烯执行《大气污染物综合排放标准》（DB32/4041-2021）表3限值。</w:t>
      </w:r>
    </w:p>
    <w:p w14:paraId="7CC015E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（四）优化厂区平面布置，对主要噪声源采取隔声、消声、减振等措施，</w:t>
      </w:r>
      <w:r>
        <w:rPr>
          <w:rFonts w:hint="eastAsia" w:ascii="Times New Roman" w:hAnsi="Times New Roman" w:eastAsia="方正仿宋_GBK" w:cs="Times New Roman"/>
          <w:sz w:val="32"/>
          <w:szCs w:val="32"/>
        </w:rPr>
        <w:t>项目厂界噪声执行《工业企业厂界环境噪声排放标准》（GB12348-2008）3类标准。</w:t>
      </w:r>
    </w:p>
    <w:p w14:paraId="3D0357A1">
      <w:pPr>
        <w:pStyle w:val="4"/>
        <w:spacing w:line="560" w:lineRule="exact"/>
        <w:ind w:firstLine="640"/>
        <w:rPr>
          <w:rFonts w:eastAsia="方正仿宋_GBK" w:cs="Times New Roman"/>
          <w:kern w:val="2"/>
          <w:sz w:val="32"/>
          <w:szCs w:val="32"/>
        </w:rPr>
      </w:pPr>
      <w:r>
        <w:rPr>
          <w:rFonts w:eastAsia="方正仿宋_GBK" w:cs="Times New Roman"/>
          <w:sz w:val="32"/>
          <w:szCs w:val="32"/>
        </w:rPr>
        <w:t>（五）</w:t>
      </w:r>
      <w:r>
        <w:rPr>
          <w:rFonts w:hint="eastAsia" w:eastAsia="方正仿宋_GBK" w:cs="Times New Roman"/>
          <w:kern w:val="2"/>
          <w:sz w:val="32"/>
          <w:szCs w:val="32"/>
        </w:rPr>
        <w:t>严格固体废物管理。按“减量化、资源化、无害化”处置原则，落实项目各类固体废物的收集、处置和综合利用措施</w:t>
      </w:r>
      <w:r>
        <w:rPr>
          <w:rFonts w:eastAsia="方正仿宋_GBK" w:cs="Times New Roman"/>
          <w:kern w:val="2"/>
          <w:sz w:val="32"/>
          <w:szCs w:val="32"/>
        </w:rPr>
        <w:t>。生活垃圾</w:t>
      </w:r>
      <w:r>
        <w:rPr>
          <w:rFonts w:hint="eastAsia" w:eastAsia="方正仿宋_GBK" w:cs="Times New Roman"/>
          <w:kern w:val="2"/>
          <w:sz w:val="32"/>
          <w:szCs w:val="32"/>
          <w:lang w:val="en-US" w:eastAsia="zh-CN"/>
        </w:rPr>
        <w:t>由</w:t>
      </w:r>
      <w:r>
        <w:rPr>
          <w:rFonts w:eastAsia="方正仿宋_GBK" w:cs="Times New Roman"/>
          <w:kern w:val="2"/>
          <w:sz w:val="32"/>
          <w:szCs w:val="32"/>
        </w:rPr>
        <w:t>环卫定期清运</w:t>
      </w:r>
      <w:r>
        <w:rPr>
          <w:rFonts w:hint="eastAsia" w:eastAsia="方正仿宋_GBK" w:cs="Times New Roman"/>
          <w:kern w:val="2"/>
          <w:sz w:val="32"/>
          <w:szCs w:val="32"/>
          <w:lang w:eastAsia="zh-CN"/>
        </w:rPr>
        <w:t>；</w:t>
      </w:r>
      <w:r>
        <w:rPr>
          <w:rFonts w:hint="eastAsia" w:eastAsia="方正仿宋_GBK" w:cs="Times New Roman"/>
          <w:kern w:val="2"/>
          <w:sz w:val="32"/>
          <w:szCs w:val="32"/>
        </w:rPr>
        <w:t>不合格废料、一般原料包装袋、废布袋、布袋收集粉尘等</w:t>
      </w:r>
      <w:r>
        <w:rPr>
          <w:rFonts w:hint="eastAsia" w:eastAsia="方正仿宋_GBK" w:cs="Times New Roman"/>
          <w:kern w:val="2"/>
          <w:sz w:val="32"/>
          <w:szCs w:val="32"/>
          <w:lang w:val="en-US" w:eastAsia="zh-CN"/>
        </w:rPr>
        <w:t>一般固废</w:t>
      </w:r>
      <w:r>
        <w:rPr>
          <w:rFonts w:hint="eastAsia" w:eastAsia="方正仿宋_GBK" w:cs="Times New Roman"/>
          <w:kern w:val="2"/>
          <w:sz w:val="32"/>
          <w:szCs w:val="32"/>
        </w:rPr>
        <w:t>外售</w:t>
      </w:r>
      <w:r>
        <w:rPr>
          <w:rFonts w:hint="eastAsia" w:eastAsia="方正仿宋_GBK" w:cs="Times New Roman"/>
          <w:kern w:val="2"/>
          <w:sz w:val="32"/>
          <w:szCs w:val="32"/>
          <w:lang w:val="en-US" w:eastAsia="zh-CN"/>
        </w:rPr>
        <w:t>综合利用</w:t>
      </w:r>
      <w:r>
        <w:rPr>
          <w:rFonts w:hint="eastAsia" w:eastAsia="方正仿宋_GBK" w:cs="Times New Roman"/>
          <w:kern w:val="2"/>
          <w:sz w:val="32"/>
          <w:szCs w:val="32"/>
        </w:rPr>
        <w:t>；废油墨、危险品原料包装桶/袋、废活性炭、空压机含油废液等</w:t>
      </w:r>
      <w:r>
        <w:rPr>
          <w:rFonts w:hint="eastAsia" w:eastAsia="方正仿宋_GBK" w:cs="Times New Roman"/>
          <w:kern w:val="2"/>
          <w:sz w:val="32"/>
          <w:szCs w:val="32"/>
          <w:lang w:val="en-US" w:eastAsia="zh-CN"/>
        </w:rPr>
        <w:t>危险废物</w:t>
      </w:r>
      <w:r>
        <w:rPr>
          <w:rFonts w:hint="eastAsia" w:eastAsia="方正仿宋_GBK" w:cs="Times New Roman"/>
          <w:kern w:val="2"/>
          <w:sz w:val="32"/>
          <w:szCs w:val="32"/>
        </w:rPr>
        <w:t>，须委托有资质单位处置</w:t>
      </w:r>
      <w:r>
        <w:rPr>
          <w:rFonts w:eastAsia="方正仿宋_GBK" w:cs="Times New Roman"/>
          <w:kern w:val="2"/>
          <w:sz w:val="32"/>
          <w:szCs w:val="32"/>
        </w:rPr>
        <w:t>。</w:t>
      </w:r>
      <w:r>
        <w:rPr>
          <w:rFonts w:hint="eastAsia" w:eastAsia="方正仿宋_GBK" w:cs="Times New Roman"/>
          <w:kern w:val="2"/>
          <w:sz w:val="32"/>
          <w:szCs w:val="32"/>
        </w:rPr>
        <w:t>固体废物的堆放、贮存、转移应</w:t>
      </w:r>
      <w:r>
        <w:rPr>
          <w:rFonts w:eastAsia="方正仿宋_GBK" w:cs="Times New Roman"/>
          <w:kern w:val="2"/>
          <w:sz w:val="32"/>
          <w:szCs w:val="32"/>
        </w:rPr>
        <w:t>执行《</w:t>
      </w:r>
      <w:r>
        <w:rPr>
          <w:rFonts w:eastAsia="方正仿宋_GBK" w:cs="Times New Roman"/>
          <w:sz w:val="32"/>
          <w:szCs w:val="32"/>
        </w:rPr>
        <w:t>一般工业固体废物贮存和填埋污染控制标准》（GB18599-2020）</w:t>
      </w:r>
      <w:r>
        <w:rPr>
          <w:rFonts w:hint="eastAsia" w:eastAsia="方正仿宋_GBK" w:cs="Times New Roman"/>
          <w:sz w:val="32"/>
          <w:szCs w:val="32"/>
        </w:rPr>
        <w:t>、</w:t>
      </w:r>
      <w:r>
        <w:rPr>
          <w:rFonts w:eastAsia="方正仿宋_GBK" w:cs="Times New Roman"/>
          <w:sz w:val="32"/>
          <w:szCs w:val="32"/>
        </w:rPr>
        <w:t>《危险废物贮存污染控制标准》（GB18597-2023）和《江苏省固体废物全过程环境监管工作意见》（苏环办〔2024〕16号）等</w:t>
      </w:r>
      <w:r>
        <w:rPr>
          <w:rFonts w:hint="eastAsia" w:eastAsia="方正仿宋_GBK" w:cs="Times New Roman"/>
          <w:sz w:val="32"/>
          <w:szCs w:val="32"/>
          <w:lang w:val="en-US" w:eastAsia="zh-CN"/>
        </w:rPr>
        <w:t>相关管理</w:t>
      </w:r>
      <w:r>
        <w:rPr>
          <w:rFonts w:eastAsia="方正仿宋_GBK" w:cs="Times New Roman"/>
          <w:sz w:val="32"/>
          <w:szCs w:val="32"/>
        </w:rPr>
        <w:t>要求</w:t>
      </w:r>
      <w:r>
        <w:rPr>
          <w:rFonts w:hint="eastAsia" w:eastAsia="方正仿宋_GBK" w:cs="Times New Roman"/>
          <w:sz w:val="32"/>
          <w:szCs w:val="32"/>
          <w:lang w:eastAsia="zh-CN"/>
        </w:rPr>
        <w:t>，</w:t>
      </w:r>
      <w:r>
        <w:rPr>
          <w:rFonts w:hint="eastAsia" w:eastAsia="方正仿宋_GBK" w:cs="Times New Roman"/>
          <w:sz w:val="32"/>
          <w:szCs w:val="32"/>
          <w:lang w:val="en-US" w:eastAsia="zh-CN"/>
        </w:rPr>
        <w:t>防止产生二次污染</w:t>
      </w:r>
      <w:r>
        <w:rPr>
          <w:rFonts w:eastAsia="方正仿宋_GBK" w:cs="Times New Roman"/>
          <w:sz w:val="32"/>
          <w:szCs w:val="32"/>
        </w:rPr>
        <w:t>。</w:t>
      </w:r>
    </w:p>
    <w:p w14:paraId="661D4B6A">
      <w:pPr>
        <w:pStyle w:val="4"/>
        <w:spacing w:line="560" w:lineRule="exact"/>
        <w:ind w:firstLine="640"/>
        <w:jc w:val="both"/>
        <w:rPr>
          <w:rFonts w:eastAsia="方正仿宋_GBK" w:cs="Times New Roman"/>
          <w:sz w:val="32"/>
          <w:szCs w:val="32"/>
        </w:rPr>
      </w:pPr>
      <w:r>
        <w:rPr>
          <w:rFonts w:eastAsia="方正仿宋_GBK" w:cs="Times New Roman"/>
          <w:sz w:val="32"/>
          <w:szCs w:val="32"/>
        </w:rPr>
        <w:t>（六）</w:t>
      </w:r>
      <w:r>
        <w:rPr>
          <w:rFonts w:hint="eastAsia" w:eastAsia="方正仿宋_GBK" w:cs="Times New Roman"/>
          <w:sz w:val="32"/>
          <w:szCs w:val="32"/>
        </w:rPr>
        <w:t>加强环境风险管理。</w:t>
      </w:r>
      <w:bookmarkStart w:id="0" w:name="OLE_LINK1"/>
      <w:r>
        <w:rPr>
          <w:rFonts w:hint="eastAsia" w:eastAsia="方正仿宋_GBK" w:cs="Times New Roman"/>
          <w:sz w:val="32"/>
          <w:szCs w:val="32"/>
        </w:rPr>
        <w:t>你公司须认真落实《报告表》中提出的各项事故应急防范措施，严格按照环境风险管理的有关规定制定环境事件应急预案，建设事故应急池，配备相应应急物资并定期进行演练，防止因事故发生污染环境事件。</w:t>
      </w:r>
      <w:bookmarkEnd w:id="0"/>
    </w:p>
    <w:p w14:paraId="66E6F91D">
      <w:pPr>
        <w:pStyle w:val="4"/>
        <w:spacing w:line="560" w:lineRule="exact"/>
        <w:ind w:firstLine="640"/>
        <w:jc w:val="both"/>
        <w:rPr>
          <w:rFonts w:eastAsia="方正仿宋_GBK" w:cs="Times New Roman"/>
          <w:bCs/>
          <w:color w:val="000000"/>
          <w:sz w:val="32"/>
          <w:szCs w:val="32"/>
          <w:lang w:bidi="ar"/>
        </w:rPr>
      </w:pPr>
      <w:r>
        <w:rPr>
          <w:rFonts w:hint="eastAsia" w:eastAsia="方正仿宋_GBK" w:cs="Times New Roman"/>
          <w:bCs/>
          <w:color w:val="000000"/>
          <w:sz w:val="32"/>
          <w:szCs w:val="32"/>
          <w:lang w:bidi="ar"/>
        </w:rPr>
        <w:t>（七）</w:t>
      </w:r>
      <w:r>
        <w:rPr>
          <w:rFonts w:eastAsia="方正仿宋_GBK" w:cs="Times New Roman"/>
          <w:bCs/>
          <w:color w:val="000000"/>
          <w:sz w:val="32"/>
          <w:szCs w:val="32"/>
          <w:lang w:bidi="ar"/>
        </w:rPr>
        <w:t>按《江苏省排污口设置及规范化整治管理办法》有关要求，规范化设置各类排污口和标志牌，排气筒预留采样口。落实</w:t>
      </w:r>
      <w:r>
        <w:rPr>
          <w:rFonts w:hint="eastAsia" w:eastAsia="方正仿宋_GBK" w:cs="Times New Roman"/>
          <w:bCs/>
          <w:color w:val="000000"/>
          <w:sz w:val="32"/>
          <w:szCs w:val="32"/>
          <w:lang w:bidi="ar"/>
        </w:rPr>
        <w:t>《报告表》中</w:t>
      </w:r>
      <w:r>
        <w:rPr>
          <w:rFonts w:eastAsia="方正仿宋_GBK" w:cs="Times New Roman"/>
          <w:bCs/>
          <w:color w:val="000000"/>
          <w:sz w:val="32"/>
          <w:szCs w:val="32"/>
          <w:lang w:bidi="ar"/>
        </w:rPr>
        <w:t>提出的环境管理及监测计划。</w:t>
      </w:r>
    </w:p>
    <w:p w14:paraId="2DE0DB83">
      <w:pPr>
        <w:pStyle w:val="4"/>
        <w:spacing w:line="560" w:lineRule="exact"/>
        <w:ind w:firstLine="640"/>
        <w:rPr>
          <w:rFonts w:eastAsia="方正仿宋_GBK" w:cs="Times New Roman"/>
          <w:bCs/>
          <w:color w:val="000000"/>
          <w:sz w:val="32"/>
          <w:szCs w:val="32"/>
          <w:lang w:bidi="ar"/>
        </w:rPr>
      </w:pPr>
      <w:r>
        <w:rPr>
          <w:rFonts w:hint="eastAsia" w:eastAsia="方正仿宋_GBK" w:cs="Times New Roman"/>
          <w:bCs/>
          <w:color w:val="000000"/>
          <w:sz w:val="32"/>
          <w:szCs w:val="32"/>
          <w:lang w:bidi="ar"/>
        </w:rPr>
        <w:t>四、本项目实施后全厂污染物年排放量核定如下：</w:t>
      </w:r>
    </w:p>
    <w:p w14:paraId="58C5C7CB">
      <w:pPr>
        <w:pStyle w:val="4"/>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eastAsia="方正仿宋_GBK" w:cs="Times New Roman"/>
          <w:bCs/>
          <w:sz w:val="32"/>
          <w:szCs w:val="32"/>
          <w:highlight w:val="none"/>
          <w:lang w:val="en-US" w:eastAsia="zh-CN" w:bidi="ar"/>
        </w:rPr>
      </w:pPr>
      <w:r>
        <w:rPr>
          <w:rFonts w:hint="eastAsia" w:eastAsia="方正仿宋_GBK" w:cs="Times New Roman"/>
          <w:bCs/>
          <w:sz w:val="32"/>
          <w:szCs w:val="32"/>
          <w:highlight w:val="none"/>
          <w:lang w:eastAsia="zh-CN" w:bidi="ar"/>
        </w:rPr>
        <w:t>1.</w:t>
      </w:r>
      <w:r>
        <w:rPr>
          <w:rFonts w:hint="eastAsia" w:eastAsia="方正仿宋_GBK" w:cs="Times New Roman"/>
          <w:bCs/>
          <w:sz w:val="32"/>
          <w:szCs w:val="32"/>
          <w:highlight w:val="none"/>
          <w:lang w:bidi="ar"/>
        </w:rPr>
        <w:t>废气污染物（有组织/无组织）：</w:t>
      </w:r>
      <w:r>
        <w:rPr>
          <w:rFonts w:hint="eastAsia" w:eastAsia="方正仿宋_GBK" w:cs="Times New Roman"/>
          <w:bCs/>
          <w:sz w:val="32"/>
          <w:szCs w:val="32"/>
          <w:highlight w:val="none"/>
          <w:lang w:val="en-US" w:eastAsia="zh-CN" w:bidi="ar"/>
        </w:rPr>
        <w:t>颗粒物≤0.022/0.049吨/年、</w:t>
      </w:r>
      <w:r>
        <w:rPr>
          <w:rFonts w:hint="default" w:ascii="Times New Roman" w:hAnsi="Times New Roman" w:eastAsia="仿宋" w:cs="Times New Roman"/>
          <w:sz w:val="32"/>
          <w:szCs w:val="32"/>
          <w:lang w:val="en-US" w:eastAsia="zh-CN"/>
        </w:rPr>
        <w:t>VOCs</w:t>
      </w:r>
      <w:r>
        <w:rPr>
          <w:rFonts w:hint="eastAsia" w:ascii="Times New Roman" w:hAnsi="Times New Roman" w:eastAsia="仿宋" w:cs="Times New Roman"/>
          <w:sz w:val="32"/>
          <w:szCs w:val="32"/>
          <w:lang w:val="en-US" w:eastAsia="zh-CN"/>
        </w:rPr>
        <w:t>（以非甲烷总烃表征）</w:t>
      </w:r>
      <w:r>
        <w:rPr>
          <w:rFonts w:hint="eastAsia" w:eastAsia="方正仿宋_GBK" w:cs="Times New Roman"/>
          <w:bCs/>
          <w:sz w:val="32"/>
          <w:szCs w:val="32"/>
          <w:highlight w:val="none"/>
          <w:lang w:val="en-US" w:eastAsia="zh-CN" w:bidi="ar"/>
        </w:rPr>
        <w:t>≤0.039/0.043吨/年</w:t>
      </w:r>
      <w:r>
        <w:rPr>
          <w:rFonts w:hint="eastAsia" w:eastAsia="方正仿宋_GBK" w:cs="Times New Roman"/>
          <w:bCs/>
          <w:sz w:val="32"/>
          <w:szCs w:val="32"/>
          <w:highlight w:val="none"/>
          <w:lang w:eastAsia="zh-CN" w:bidi="ar"/>
        </w:rPr>
        <w:t>。</w:t>
      </w:r>
    </w:p>
    <w:p w14:paraId="5FA067D3">
      <w:pPr>
        <w:pStyle w:val="4"/>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eastAsia="方正仿宋_GBK" w:cs="Times New Roman"/>
          <w:bCs/>
          <w:sz w:val="32"/>
          <w:szCs w:val="32"/>
          <w:highlight w:val="none"/>
          <w:lang w:eastAsia="zh-CN" w:bidi="ar"/>
        </w:rPr>
      </w:pPr>
      <w:r>
        <w:rPr>
          <w:rFonts w:hint="eastAsia" w:eastAsia="方正仿宋_GBK" w:cs="Times New Roman"/>
          <w:bCs/>
          <w:sz w:val="32"/>
          <w:szCs w:val="32"/>
          <w:highlight w:val="none"/>
          <w:lang w:eastAsia="zh-CN" w:bidi="ar"/>
        </w:rPr>
        <w:t>2.</w:t>
      </w:r>
      <w:r>
        <w:rPr>
          <w:rFonts w:hint="eastAsia" w:eastAsia="方正仿宋_GBK" w:cs="Times New Roman"/>
          <w:bCs/>
          <w:sz w:val="32"/>
          <w:szCs w:val="32"/>
          <w:highlight w:val="none"/>
          <w:lang w:bidi="ar"/>
        </w:rPr>
        <w:t>水污染物（接管量/环境排放量）：</w:t>
      </w:r>
      <w:r>
        <w:rPr>
          <w:rFonts w:hint="eastAsia" w:eastAsia="方正仿宋_GBK" w:cs="Times New Roman"/>
          <w:bCs/>
          <w:sz w:val="32"/>
          <w:szCs w:val="32"/>
          <w:highlight w:val="none"/>
          <w:lang w:val="en-US" w:eastAsia="zh-CN" w:bidi="ar"/>
        </w:rPr>
        <w:t>废水量≤600/600吨/年、化学需氧量≤0.130/0.030吨/年、氨氮≤0.018/0.002吨/年、总氮≤0.021/0.007吨/年、总磷≤0.001/0.0003吨/年、悬浮物≤0.086/0.006吨/年</w:t>
      </w:r>
      <w:r>
        <w:rPr>
          <w:rFonts w:hint="eastAsia" w:eastAsia="方正仿宋_GBK" w:cs="Times New Roman"/>
          <w:bCs/>
          <w:sz w:val="32"/>
          <w:szCs w:val="32"/>
          <w:highlight w:val="none"/>
          <w:lang w:eastAsia="zh-CN" w:bidi="ar"/>
        </w:rPr>
        <w:t>。</w:t>
      </w:r>
    </w:p>
    <w:p w14:paraId="382B8513">
      <w:pPr>
        <w:pStyle w:val="4"/>
        <w:spacing w:line="560" w:lineRule="exact"/>
        <w:ind w:firstLine="640"/>
        <w:jc w:val="both"/>
        <w:rPr>
          <w:rFonts w:eastAsia="方正仿宋_GBK" w:cs="Times New Roman"/>
          <w:bCs/>
          <w:kern w:val="2"/>
          <w:sz w:val="32"/>
          <w:szCs w:val="32"/>
        </w:rPr>
      </w:pPr>
      <w:r>
        <w:rPr>
          <w:rFonts w:hint="eastAsia" w:eastAsia="方正仿宋_GBK" w:cs="Times New Roman"/>
          <w:bCs/>
          <w:color w:val="000000"/>
          <w:sz w:val="32"/>
          <w:szCs w:val="32"/>
          <w:lang w:bidi="ar"/>
        </w:rPr>
        <w:t>五</w:t>
      </w:r>
      <w:r>
        <w:rPr>
          <w:rFonts w:eastAsia="方正仿宋_GBK" w:cs="Times New Roman"/>
          <w:bCs/>
          <w:color w:val="000000"/>
          <w:sz w:val="32"/>
          <w:szCs w:val="32"/>
          <w:lang w:bidi="ar"/>
        </w:rPr>
        <w:t>、本项目须按照《建设项目安全设施“三同时”监督管理办法》（国家安全监管总局36号令）的要求，对项目安全生产条件和设施进行综合分析，并开展建设项目安全设施设计审查。项目不得采用和生产国家明令淘汰的落后、高能耗设备及工艺，项</w:t>
      </w:r>
      <w:r>
        <w:rPr>
          <w:rFonts w:eastAsia="方正仿宋_GBK" w:cs="Times New Roman"/>
          <w:bCs/>
          <w:kern w:val="2"/>
          <w:sz w:val="32"/>
          <w:szCs w:val="32"/>
        </w:rPr>
        <w:t>目建设必须严格执行配套建设的环境保护设施与主体工程同时设计、同时施工、同时投产使用的环境保护“三同时”制度。建设单位须按照《建设项目环境保护管理条例》（2017修订版）中相关规定做好建设项目竣工环境保护验收工作，经验收合格后方可正式投产。</w:t>
      </w:r>
    </w:p>
    <w:p w14:paraId="5FEB694E">
      <w:pPr>
        <w:widowControl/>
        <w:spacing w:line="560" w:lineRule="exact"/>
        <w:ind w:firstLine="64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六</w:t>
      </w:r>
      <w:r>
        <w:rPr>
          <w:rFonts w:ascii="Times New Roman" w:hAnsi="Times New Roman" w:eastAsia="方正仿宋_GBK" w:cs="Times New Roman"/>
          <w:bCs/>
          <w:sz w:val="32"/>
          <w:szCs w:val="32"/>
        </w:rPr>
        <w:t>、本</w:t>
      </w:r>
      <w:r>
        <w:rPr>
          <w:rFonts w:ascii="Times New Roman" w:hAnsi="Times New Roman" w:eastAsia="方正仿宋_GBK" w:cs="Times New Roman"/>
          <w:color w:val="000000"/>
          <w:kern w:val="0"/>
          <w:sz w:val="32"/>
          <w:szCs w:val="32"/>
          <w:lang w:bidi="ar"/>
        </w:rPr>
        <w:t>项目应当在启动生产设施或者在实际排污之前申领排污许可证；未取得排污许可证的，不得排放污染物</w:t>
      </w:r>
      <w:r>
        <w:rPr>
          <w:rFonts w:ascii="Times New Roman" w:hAnsi="Times New Roman" w:eastAsia="方正仿宋_GBK" w:cs="Times New Roman"/>
          <w:bCs/>
          <w:sz w:val="32"/>
          <w:szCs w:val="32"/>
        </w:rPr>
        <w:t>。</w:t>
      </w:r>
    </w:p>
    <w:p w14:paraId="76B3066D">
      <w:pPr>
        <w:widowControl/>
        <w:spacing w:line="560" w:lineRule="exact"/>
        <w:ind w:firstLine="64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七</w:t>
      </w:r>
      <w:r>
        <w:rPr>
          <w:rFonts w:ascii="Times New Roman" w:hAnsi="Times New Roman" w:eastAsia="方正仿宋_GBK" w:cs="Times New Roman"/>
          <w:kern w:val="0"/>
          <w:sz w:val="32"/>
          <w:szCs w:val="32"/>
        </w:rPr>
        <w:t>、该项目的性质、规模、地点、采用的生产工艺或者防治污染、生态破坏的措施发生重大变化，建设单位应当重新报批环境影响评价文件。环境影响评价文件自批准之日起超过5年，方决定该项目开工建设的，其环境影响评价文件应当报我局重新审核。</w:t>
      </w:r>
    </w:p>
    <w:p w14:paraId="53B3CDD7">
      <w:pPr>
        <w:spacing w:line="560" w:lineRule="exact"/>
        <w:ind w:firstLine="640" w:firstLineChars="20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八</w:t>
      </w:r>
      <w:r>
        <w:rPr>
          <w:rFonts w:ascii="Times New Roman" w:hAnsi="Times New Roman" w:eastAsia="方正仿宋_GBK" w:cs="Times New Roman"/>
          <w:bCs/>
          <w:sz w:val="32"/>
          <w:szCs w:val="32"/>
        </w:rPr>
        <w:t>、通州湾示范区生态环境局负责本项目日常监管工作。</w:t>
      </w:r>
    </w:p>
    <w:p w14:paraId="0731683F">
      <w:pPr>
        <w:widowControl/>
        <w:spacing w:line="560" w:lineRule="exact"/>
        <w:ind w:firstLine="640" w:firstLineChars="200"/>
        <w:jc w:val="left"/>
        <w:rPr>
          <w:rFonts w:hint="eastAsia" w:ascii="Times New Roman" w:hAnsi="Times New Roman" w:eastAsia="方正仿宋_GBK" w:cs="Times New Roman"/>
          <w:color w:val="auto"/>
          <w:kern w:val="0"/>
          <w:sz w:val="32"/>
          <w:szCs w:val="32"/>
        </w:rPr>
      </w:pPr>
      <w:r>
        <w:rPr>
          <w:rFonts w:ascii="Times New Roman" w:hAnsi="Times New Roman" w:eastAsia="方正仿宋_GBK" w:cs="Times New Roman"/>
          <w:kern w:val="0"/>
          <w:sz w:val="32"/>
          <w:szCs w:val="32"/>
        </w:rPr>
        <w:t>本项目代码：</w:t>
      </w:r>
      <w:r>
        <w:rPr>
          <w:rFonts w:hint="eastAsia" w:ascii="Times New Roman" w:hAnsi="Times New Roman" w:eastAsia="方正仿宋_GBK" w:cs="Times New Roman"/>
          <w:color w:val="auto"/>
          <w:kern w:val="0"/>
          <w:sz w:val="32"/>
          <w:szCs w:val="32"/>
        </w:rPr>
        <w:t>2509-320692-89-01-298496</w:t>
      </w:r>
    </w:p>
    <w:p w14:paraId="56914E1F">
      <w:pPr>
        <w:widowControl/>
        <w:spacing w:line="560" w:lineRule="exact"/>
        <w:ind w:firstLine="640" w:firstLineChars="200"/>
        <w:jc w:val="left"/>
        <w:rPr>
          <w:rFonts w:hint="eastAsia" w:ascii="Times New Roman" w:hAnsi="Times New Roman" w:eastAsia="方正仿宋_GBK" w:cs="Times New Roman"/>
          <w:color w:val="auto"/>
          <w:kern w:val="0"/>
          <w:sz w:val="32"/>
          <w:szCs w:val="32"/>
        </w:rPr>
      </w:pPr>
    </w:p>
    <w:p w14:paraId="1D15FEE8">
      <w:pPr>
        <w:widowControl/>
        <w:spacing w:line="590" w:lineRule="exact"/>
        <w:ind w:firstLine="4480" w:firstLineChars="1400"/>
        <w:rPr>
          <w:rFonts w:ascii="Times New Roman" w:hAnsi="Times New Roman" w:eastAsia="方正仿宋_GBK" w:cs="Times New Roman"/>
          <w:kern w:val="0"/>
          <w:sz w:val="32"/>
          <w:szCs w:val="32"/>
        </w:rPr>
      </w:pPr>
    </w:p>
    <w:p w14:paraId="5E4F80D5">
      <w:pPr>
        <w:widowControl/>
        <w:spacing w:line="590" w:lineRule="exact"/>
        <w:ind w:firstLine="4480" w:firstLineChars="1400"/>
        <w:rPr>
          <w:rFonts w:ascii="Times New Roman" w:hAnsi="Times New Roman" w:eastAsia="方正仿宋_GBK" w:cs="Times New Roman"/>
          <w:kern w:val="0"/>
          <w:sz w:val="32"/>
          <w:szCs w:val="32"/>
        </w:rPr>
      </w:pPr>
    </w:p>
    <w:p w14:paraId="4EAE22E7">
      <w:pPr>
        <w:widowControl/>
        <w:spacing w:line="590" w:lineRule="exact"/>
        <w:ind w:firstLine="4480" w:firstLineChars="14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通州湾示范区行政审批</w:t>
      </w:r>
      <w:r>
        <w:rPr>
          <w:rFonts w:hint="eastAsia" w:ascii="Times New Roman" w:hAnsi="Times New Roman" w:eastAsia="方正仿宋_GBK" w:cs="Times New Roman"/>
          <w:kern w:val="0"/>
          <w:sz w:val="32"/>
          <w:szCs w:val="32"/>
        </w:rPr>
        <w:t>局</w:t>
      </w:r>
    </w:p>
    <w:p w14:paraId="279F8707">
      <w:pPr>
        <w:widowControl/>
        <w:spacing w:line="590" w:lineRule="exact"/>
        <w:ind w:firstLine="5120" w:firstLineChars="16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2026年</w:t>
      </w:r>
      <w:r>
        <w:rPr>
          <w:rFonts w:hint="eastAsia" w:ascii="Times New Roman" w:hAnsi="Times New Roman" w:eastAsia="方正仿宋_GBK" w:cs="Times New Roman"/>
          <w:bCs/>
          <w:color w:val="auto"/>
          <w:sz w:val="32"/>
          <w:szCs w:val="32"/>
          <w:lang w:val="en-US" w:eastAsia="zh-CN"/>
        </w:rPr>
        <w:t>5</w:t>
      </w:r>
      <w:r>
        <w:rPr>
          <w:rFonts w:ascii="Times New Roman" w:hAnsi="Times New Roman" w:eastAsia="方正仿宋_GBK" w:cs="Times New Roman"/>
          <w:bCs/>
          <w:color w:val="auto"/>
          <w:sz w:val="32"/>
          <w:szCs w:val="32"/>
        </w:rPr>
        <w:t>月</w:t>
      </w:r>
      <w:r>
        <w:rPr>
          <w:rFonts w:hint="eastAsia" w:ascii="Times New Roman" w:hAnsi="Times New Roman" w:eastAsia="方正仿宋_GBK" w:cs="Times New Roman"/>
          <w:bCs/>
          <w:color w:val="auto"/>
          <w:sz w:val="32"/>
          <w:szCs w:val="32"/>
          <w:lang w:val="en-US" w:eastAsia="zh-CN"/>
        </w:rPr>
        <w:t>6</w:t>
      </w:r>
      <w:r>
        <w:rPr>
          <w:rFonts w:ascii="Times New Roman" w:hAnsi="Times New Roman" w:eastAsia="方正仿宋_GBK" w:cs="Times New Roman"/>
          <w:bCs/>
          <w:sz w:val="32"/>
          <w:szCs w:val="32"/>
        </w:rPr>
        <w:t>日</w:t>
      </w:r>
      <w:bookmarkStart w:id="1" w:name="_GoBack"/>
      <w:bookmarkEnd w:id="1"/>
    </w:p>
    <w:p w14:paraId="3B657866">
      <w:pPr>
        <w:widowControl/>
        <w:spacing w:line="590" w:lineRule="exact"/>
        <w:rPr>
          <w:rFonts w:ascii="Times New Roman" w:hAnsi="Times New Roman" w:eastAsia="方正仿宋_GBK" w:cs="Times New Roman"/>
          <w:bCs/>
          <w:sz w:val="32"/>
          <w:szCs w:val="32"/>
        </w:rPr>
      </w:pPr>
    </w:p>
    <w:p w14:paraId="07F956A5">
      <w:pPr>
        <w:widowControl/>
        <w:spacing w:line="590" w:lineRule="exact"/>
        <w:rPr>
          <w:rFonts w:ascii="Times New Roman" w:hAnsi="Times New Roman" w:eastAsia="方正仿宋_GBK" w:cs="Times New Roman"/>
          <w:bCs/>
          <w:sz w:val="32"/>
          <w:szCs w:val="32"/>
        </w:rPr>
      </w:pPr>
    </w:p>
    <w:p w14:paraId="40C4E79F">
      <w:pPr>
        <w:widowControl/>
        <w:spacing w:line="590" w:lineRule="exact"/>
        <w:rPr>
          <w:rFonts w:ascii="Times New Roman" w:hAnsi="Times New Roman" w:eastAsia="方正仿宋_GBK" w:cs="Times New Roman"/>
          <w:bCs/>
          <w:sz w:val="32"/>
          <w:szCs w:val="32"/>
        </w:rPr>
      </w:pPr>
    </w:p>
    <w:p w14:paraId="0C00FF3C">
      <w:pPr>
        <w:widowControl/>
        <w:spacing w:line="590" w:lineRule="exact"/>
        <w:rPr>
          <w:rFonts w:ascii="Times New Roman" w:hAnsi="Times New Roman" w:eastAsia="方正仿宋_GBK" w:cs="Times New Roman"/>
          <w:bCs/>
          <w:sz w:val="32"/>
          <w:szCs w:val="32"/>
        </w:rPr>
      </w:pPr>
    </w:p>
    <w:p w14:paraId="2C05CD44">
      <w:pPr>
        <w:widowControl/>
        <w:spacing w:line="590" w:lineRule="exact"/>
        <w:rPr>
          <w:rFonts w:ascii="Times New Roman" w:hAnsi="Times New Roman" w:eastAsia="方正仿宋_GBK" w:cs="Times New Roman"/>
          <w:bCs/>
          <w:sz w:val="32"/>
          <w:szCs w:val="32"/>
        </w:rPr>
      </w:pPr>
    </w:p>
    <w:p w14:paraId="08DACF52">
      <w:pPr>
        <w:widowControl/>
        <w:spacing w:line="590" w:lineRule="exact"/>
        <w:rPr>
          <w:rFonts w:ascii="Times New Roman" w:hAnsi="Times New Roman" w:eastAsia="方正仿宋_GBK" w:cs="Times New Roman"/>
          <w:bCs/>
          <w:sz w:val="32"/>
          <w:szCs w:val="32"/>
        </w:rPr>
      </w:pPr>
    </w:p>
    <w:p w14:paraId="620BA60F">
      <w:pPr>
        <w:widowControl/>
        <w:spacing w:line="590" w:lineRule="exact"/>
        <w:rPr>
          <w:rFonts w:ascii="Times New Roman" w:hAnsi="Times New Roman" w:eastAsia="方正仿宋_GBK" w:cs="Times New Roman"/>
          <w:bCs/>
          <w:sz w:val="32"/>
          <w:szCs w:val="32"/>
        </w:rPr>
      </w:pPr>
    </w:p>
    <w:p w14:paraId="75DACF29">
      <w:pPr>
        <w:widowControl/>
        <w:spacing w:line="590" w:lineRule="exact"/>
        <w:rPr>
          <w:rFonts w:ascii="Times New Roman" w:hAnsi="Times New Roman" w:eastAsia="方正仿宋_GBK" w:cs="Times New Roman"/>
          <w:bCs/>
          <w:sz w:val="32"/>
          <w:szCs w:val="32"/>
        </w:rPr>
      </w:pPr>
    </w:p>
    <w:p w14:paraId="1166B1F2">
      <w:pPr>
        <w:widowControl/>
        <w:spacing w:line="590" w:lineRule="exact"/>
        <w:rPr>
          <w:rFonts w:ascii="Times New Roman" w:hAnsi="Times New Roman" w:eastAsia="方正仿宋_GBK" w:cs="Times New Roman"/>
          <w:bCs/>
          <w:sz w:val="32"/>
          <w:szCs w:val="32"/>
        </w:rPr>
      </w:pPr>
    </w:p>
    <w:p w14:paraId="2F8D00D4">
      <w:pPr>
        <w:pStyle w:val="28"/>
        <w:spacing w:line="590" w:lineRule="exact"/>
        <w:ind w:firstLine="0" w:firstLineChars="0"/>
        <w:rPr>
          <w:rFonts w:hAnsi="Times New Roman" w:eastAsia="方正仿宋_GBK"/>
          <w:spacing w:val="-6"/>
          <w:sz w:val="32"/>
          <w:szCs w:val="32"/>
        </w:rPr>
      </w:pPr>
      <w:r>
        <w:rPr>
          <w:rFonts w:ascii="仿宋_GB2312" w:eastAsia="仿宋_GB2312"/>
          <w:sz w:val="30"/>
          <w:szCs w:val="30"/>
        </w:rPr>
        <w:pict>
          <v:line id="直接连接符 2" o:spid="_x0000_s1029" o:spt="20" style="position:absolute;left:0pt;margin-left:-2.05pt;margin-top:1.8pt;height:0pt;width:442.2pt;z-index:251661312;mso-width-relative:page;mso-height-relative:page;" coordsize="21600,21600" o:gfxdata="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7Ov8y0QAAAAQBAAAPAAAAAAAAAAEA&#10;IAAAACIAAABkcnMvZG93bnJldi54bWxQSwECFAAUAAAACACHTuJAT1p+it0BAAClAwAADgAAAAAA&#10;AAABACAAAAAgAQAAZHJzL2Uyb0RvYy54bWxQSwUGAAAAAAYABgBZAQAAbwUAAAAA&#10;">
            <v:path arrowok="t"/>
            <v:fill focussize="0,0"/>
            <v:stroke weight="1.2pt"/>
            <v:imagedata o:title=""/>
            <o:lock v:ext="edit"/>
          </v:line>
        </w:pict>
      </w:r>
      <w:r>
        <w:rPr>
          <w:rFonts w:hint="eastAsia" w:hAnsi="Times New Roman" w:eastAsia="方正仿宋_GBK"/>
          <w:sz w:val="32"/>
          <w:szCs w:val="32"/>
        </w:rPr>
        <w:t>抄送：</w:t>
      </w:r>
      <w:r>
        <w:rPr>
          <w:rFonts w:hAnsi="Times New Roman" w:eastAsia="方正仿宋_GBK"/>
          <w:spacing w:val="-6"/>
          <w:sz w:val="32"/>
          <w:szCs w:val="32"/>
        </w:rPr>
        <w:t>示范区生态环境局，应急管理局</w:t>
      </w:r>
      <w:r>
        <w:rPr>
          <w:rFonts w:hint="eastAsia" w:hAnsi="Times New Roman" w:eastAsia="方正仿宋_GBK"/>
          <w:spacing w:val="-6"/>
          <w:sz w:val="32"/>
          <w:szCs w:val="32"/>
          <w:lang w:eastAsia="zh-CN"/>
        </w:rPr>
        <w:t>，</w:t>
      </w:r>
      <w:r>
        <w:rPr>
          <w:rFonts w:hint="eastAsia" w:hAnsi="Times New Roman" w:eastAsia="方正仿宋_GBK"/>
          <w:spacing w:val="-6"/>
          <w:sz w:val="32"/>
          <w:szCs w:val="32"/>
          <w:lang w:val="en-US" w:eastAsia="zh-CN"/>
        </w:rPr>
        <w:t>电子信息产业园筹建办</w:t>
      </w:r>
      <w:r>
        <w:rPr>
          <w:rFonts w:hint="eastAsia" w:hAnsi="Times New Roman" w:eastAsia="方正仿宋_GBK"/>
          <w:spacing w:val="-6"/>
          <w:sz w:val="32"/>
          <w:szCs w:val="32"/>
        </w:rPr>
        <w:t>。</w:t>
      </w:r>
    </w:p>
    <w:p w14:paraId="6C7C187C">
      <w:pPr>
        <w:pStyle w:val="28"/>
        <w:spacing w:line="590" w:lineRule="exact"/>
        <w:ind w:firstLine="0" w:firstLineChars="0"/>
        <w:rPr>
          <w:rFonts w:ascii="Times New Roman" w:hAnsi="Times New Roman" w:eastAsia="方正仿宋_GBK" w:cs="Times New Roman"/>
          <w:bCs/>
          <w:sz w:val="32"/>
          <w:szCs w:val="32"/>
        </w:rPr>
      </w:pPr>
      <w:r>
        <w:rPr>
          <w:spacing w:val="-6"/>
        </w:rPr>
        <w:pict>
          <v:line id="_x0000_s1030" o:spid="_x0000_s1030" o:spt="20" style="position:absolute;left:0pt;margin-left:-1.15pt;margin-top:1.7pt;height:0pt;width:442.2pt;z-index:251662336;mso-width-relative:page;mso-height-relative:page;" coordsize="21600,21600" o:gfxdata="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tPNX0wAAAAYBAAAPAAAAAAAA&#10;AAEAIAAAACIAAABkcnMvZG93bnJldi54bWxQSwECFAAUAAAACACHTuJAAne1zN4BAAClAwAADgAA&#10;AAAAAAABACAAAAAiAQAAZHJzL2Uyb0RvYy54bWxQSwUGAAAAAAYABgBZAQAAcgUAAAAA&#10;">
            <v:path arrowok="t"/>
            <v:fill focussize="0,0"/>
            <v:stroke weight="1.2pt"/>
            <v:imagedata o:title=""/>
            <o:lock v:ext="edit"/>
          </v:line>
        </w:pict>
      </w:r>
      <w:r>
        <w:rPr>
          <w:rFonts w:hint="eastAsia" w:hAnsi="Times New Roman" w:eastAsia="方正仿宋_GBK"/>
          <w:spacing w:val="-6"/>
          <w:sz w:val="32"/>
          <w:szCs w:val="32"/>
        </w:rPr>
        <w:t>通州湾示范区行政审批局项目审批处</w:t>
      </w:r>
      <w:r>
        <w:rPr>
          <w:rFonts w:hint="eastAsia" w:hAnsi="Times New Roman" w:eastAsia="方正仿宋_GBK"/>
          <w:color w:val="0000FF"/>
          <w:spacing w:val="-6"/>
          <w:sz w:val="32"/>
          <w:szCs w:val="32"/>
        </w:rPr>
        <w:t xml:space="preserve">   </w:t>
      </w:r>
      <w:r>
        <w:rPr>
          <w:rFonts w:hint="eastAsia" w:ascii="Times New Roman" w:hAnsi="Times New Roman" w:eastAsia="方正仿宋_GBK" w:cs="Times New Roman"/>
          <w:bCs/>
          <w:color w:val="0000FF"/>
          <w:sz w:val="32"/>
          <w:szCs w:val="32"/>
        </w:rPr>
        <w:t xml:space="preserve"> </w:t>
      </w:r>
      <w:r>
        <w:rPr>
          <w:rFonts w:ascii="Times New Roman" w:hAnsi="Times New Roman" w:eastAsia="方正仿宋_GBK" w:cs="Times New Roman"/>
          <w:bCs/>
          <w:sz w:val="32"/>
          <w:szCs w:val="32"/>
        </w:rPr>
        <w:t>2026年</w:t>
      </w:r>
      <w:r>
        <w:rPr>
          <w:rFonts w:hint="eastAsia" w:ascii="Times New Roman" w:hAnsi="Times New Roman" w:eastAsia="方正仿宋_GBK" w:cs="Times New Roman"/>
          <w:bCs/>
          <w:sz w:val="32"/>
          <w:szCs w:val="32"/>
          <w:lang w:val="en-US" w:eastAsia="zh-CN"/>
        </w:rPr>
        <w:t>5</w:t>
      </w:r>
      <w:r>
        <w:rPr>
          <w:rFonts w:ascii="Times New Roman" w:hAnsi="Times New Roman" w:eastAsia="方正仿宋_GBK" w:cs="Times New Roman"/>
          <w:bCs/>
          <w:sz w:val="32"/>
          <w:szCs w:val="32"/>
        </w:rPr>
        <w:t>月</w:t>
      </w:r>
      <w:r>
        <w:rPr>
          <w:rFonts w:hint="eastAsia" w:ascii="Times New Roman" w:hAnsi="Times New Roman" w:eastAsia="方正仿宋_GBK" w:cs="Times New Roman"/>
          <w:bCs/>
          <w:color w:val="auto"/>
          <w:sz w:val="32"/>
          <w:szCs w:val="32"/>
          <w:lang w:val="en-US" w:eastAsia="zh-CN"/>
        </w:rPr>
        <w:t>6</w:t>
      </w:r>
      <w:r>
        <w:rPr>
          <w:rFonts w:hint="eastAsia" w:ascii="Times New Roman" w:hAnsi="Times New Roman" w:eastAsia="方正仿宋_GBK" w:cs="Times New Roman"/>
          <w:bCs/>
          <w:sz w:val="32"/>
          <w:szCs w:val="32"/>
        </w:rPr>
        <w:t>日印发</w:t>
      </w:r>
    </w:p>
    <w:p w14:paraId="648951DB">
      <w:pPr>
        <w:pStyle w:val="28"/>
        <w:spacing w:line="590" w:lineRule="exact"/>
        <w:ind w:firstLine="0" w:firstLineChars="0"/>
        <w:rPr>
          <w:rFonts w:ascii="Times New Roman" w:hAnsi="Times New Roman" w:eastAsia="方正仿宋_GBK" w:cs="Times New Roman"/>
          <w:kern w:val="0"/>
          <w:sz w:val="32"/>
          <w:szCs w:val="32"/>
        </w:rPr>
      </w:pPr>
      <w:r>
        <w:pict>
          <v:line id="直接连接符 3" o:spid="_x0000_s1028" o:spt="20" style="position:absolute;left:0pt;margin-left:0pt;margin-top:6pt;height:0pt;width:442.2pt;z-index:251660288;mso-width-relative:page;mso-height-relative:page;" coordsize="21600,21600" o:gfxdata="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tPNX0wAAAAYBAAAPAAAAAAAA&#10;AAEAIAAAACIAAABkcnMvZG93bnJldi54bWxQSwECFAAUAAAACACHTuJAAne1zN4BAAClAwAADgAA&#10;AAAAAAABACAAAAAiAQAAZHJzL2Uyb0RvYy54bWxQSwUGAAAAAAYABgBZAQAAcgUAAAAA&#10;">
            <v:path arrowok="t"/>
            <v:fill focussize="0,0"/>
            <v:stroke weight="1.2pt"/>
            <v:imagedata o:title=""/>
            <o:lock v:ext="edit"/>
          </v:line>
        </w:pict>
      </w:r>
    </w:p>
    <w:sectPr>
      <w:footerReference r:id="rId3" w:type="default"/>
      <w:pgSz w:w="11906" w:h="16838"/>
      <w:pgMar w:top="198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embedRegular r:id="rId1" w:fontKey="{2A7953CE-AEDD-43B5-BE8E-64A50049175F}"/>
  </w:font>
  <w:font w:name="仿宋_GB2312">
    <w:altName w:val="仿宋"/>
    <w:panose1 w:val="02010609030101010101"/>
    <w:charset w:val="86"/>
    <w:family w:val="auto"/>
    <w:pitch w:val="default"/>
    <w:sig w:usb0="00000000" w:usb1="00000000" w:usb2="00000000" w:usb3="00000000" w:csb0="00040000" w:csb1="00000000"/>
    <w:embedRegular r:id="rId2" w:fontKey="{BE31389E-148E-41F9-9550-C6CBCEADF262}"/>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3" w:fontKey="{7568DC1E-69F0-4A3A-A9BC-0E84D8124E53}"/>
  </w:font>
  <w:font w:name="方正仿宋_GBK">
    <w:panose1 w:val="03000509000000000000"/>
    <w:charset w:val="86"/>
    <w:family w:val="script"/>
    <w:pitch w:val="default"/>
    <w:sig w:usb0="00000001" w:usb1="080E0000" w:usb2="00000000" w:usb3="00000000" w:csb0="00040000" w:csb1="00000000"/>
    <w:embedRegular r:id="rId4" w:fontKey="{ED14D4A3-6037-4444-A5D8-40C4C78B96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C2E6D">
    <w:pPr>
      <w:pStyle w:val="10"/>
      <w:jc w:val="center"/>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5F0D79E">
                <w:pPr>
                  <w:pStyle w:val="10"/>
                </w:pPr>
                <w:r>
                  <w:rPr>
                    <w:rFonts w:hint="eastAsia" w:asciiTheme="minorEastAsia" w:hAnsiTheme="minorEastAsia" w:cstheme="minorEastAsia"/>
                    <w:sz w:val="32"/>
                    <w:szCs w:val="32"/>
                  </w:rPr>
                  <w:t xml:space="preserve">— </w:t>
                </w: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hint="eastAsia" w:asciiTheme="minorEastAsia" w:hAnsiTheme="minorEastAsia" w:cstheme="minorEastAsia"/>
                    <w:sz w:val="32"/>
                    <w:szCs w:val="32"/>
                  </w:rPr>
                  <w:t>1</w:t>
                </w:r>
                <w:r>
                  <w:rPr>
                    <w:rFonts w:hint="eastAsia" w:asciiTheme="minorEastAsia" w:hAnsiTheme="minorEastAsia" w:cstheme="minorEastAsia"/>
                    <w:sz w:val="32"/>
                    <w:szCs w:val="32"/>
                  </w:rPr>
                  <w:fldChar w:fldCharType="end"/>
                </w:r>
                <w:r>
                  <w:rPr>
                    <w:rFonts w:hint="eastAsia" w:asciiTheme="minorEastAsia" w:hAnsiTheme="minorEastAsia" w:cstheme="minorEastAsia"/>
                    <w:sz w:val="32"/>
                    <w:szCs w:val="32"/>
                  </w:rPr>
                  <w:t xml:space="preserve"> —</w:t>
                </w:r>
              </w:p>
            </w:txbxContent>
          </v:textbox>
        </v:shape>
      </w:pict>
    </w:r>
  </w:p>
  <w:p w14:paraId="5144105B">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FB4ED"/>
    <w:multiLevelType w:val="singleLevel"/>
    <w:tmpl w:val="9DAFB4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M1NmM0YjQ3ZmFkNTc4ODNhNGU4ZDEyMTE5ZDc0MWIifQ=="/>
  </w:docVars>
  <w:rsids>
    <w:rsidRoot w:val="00D202DE"/>
    <w:rsid w:val="000A06AF"/>
    <w:rsid w:val="000C55C8"/>
    <w:rsid w:val="000D5372"/>
    <w:rsid w:val="000E3046"/>
    <w:rsid w:val="000E467B"/>
    <w:rsid w:val="001170F4"/>
    <w:rsid w:val="001312F1"/>
    <w:rsid w:val="0013298D"/>
    <w:rsid w:val="00142F12"/>
    <w:rsid w:val="0014739C"/>
    <w:rsid w:val="001861C2"/>
    <w:rsid w:val="001B21A7"/>
    <w:rsid w:val="001B5ED9"/>
    <w:rsid w:val="00204038"/>
    <w:rsid w:val="00246F58"/>
    <w:rsid w:val="002A0675"/>
    <w:rsid w:val="002B59D3"/>
    <w:rsid w:val="002C1D98"/>
    <w:rsid w:val="002F4D98"/>
    <w:rsid w:val="002F5917"/>
    <w:rsid w:val="002F6AEE"/>
    <w:rsid w:val="00307ADC"/>
    <w:rsid w:val="003107B5"/>
    <w:rsid w:val="00314F42"/>
    <w:rsid w:val="003173C1"/>
    <w:rsid w:val="003174E9"/>
    <w:rsid w:val="00317BD0"/>
    <w:rsid w:val="0034713D"/>
    <w:rsid w:val="00394E19"/>
    <w:rsid w:val="003B6F2F"/>
    <w:rsid w:val="003F5930"/>
    <w:rsid w:val="00402E13"/>
    <w:rsid w:val="00402F7B"/>
    <w:rsid w:val="004426D0"/>
    <w:rsid w:val="00457633"/>
    <w:rsid w:val="004823C1"/>
    <w:rsid w:val="00482B0D"/>
    <w:rsid w:val="0049534A"/>
    <w:rsid w:val="004970C9"/>
    <w:rsid w:val="004B1D92"/>
    <w:rsid w:val="004C5895"/>
    <w:rsid w:val="0050266F"/>
    <w:rsid w:val="00505130"/>
    <w:rsid w:val="0051131B"/>
    <w:rsid w:val="0052658B"/>
    <w:rsid w:val="00561F8C"/>
    <w:rsid w:val="00566112"/>
    <w:rsid w:val="00595DD3"/>
    <w:rsid w:val="005D72A9"/>
    <w:rsid w:val="0061730F"/>
    <w:rsid w:val="00632BE6"/>
    <w:rsid w:val="006546FC"/>
    <w:rsid w:val="0069164E"/>
    <w:rsid w:val="006A478C"/>
    <w:rsid w:val="006C0003"/>
    <w:rsid w:val="006C4356"/>
    <w:rsid w:val="006C529D"/>
    <w:rsid w:val="006F2081"/>
    <w:rsid w:val="006F36AB"/>
    <w:rsid w:val="00737A39"/>
    <w:rsid w:val="00781D23"/>
    <w:rsid w:val="007A150C"/>
    <w:rsid w:val="007C07B3"/>
    <w:rsid w:val="007C19B0"/>
    <w:rsid w:val="007C4C84"/>
    <w:rsid w:val="00851DD0"/>
    <w:rsid w:val="00876074"/>
    <w:rsid w:val="008B00AA"/>
    <w:rsid w:val="008B642C"/>
    <w:rsid w:val="008C202B"/>
    <w:rsid w:val="008C37E5"/>
    <w:rsid w:val="00907C5A"/>
    <w:rsid w:val="00967AE1"/>
    <w:rsid w:val="00973728"/>
    <w:rsid w:val="00977255"/>
    <w:rsid w:val="009B5532"/>
    <w:rsid w:val="009C1238"/>
    <w:rsid w:val="009E1312"/>
    <w:rsid w:val="00A02B4C"/>
    <w:rsid w:val="00A049C8"/>
    <w:rsid w:val="00A2721A"/>
    <w:rsid w:val="00A9518F"/>
    <w:rsid w:val="00A95701"/>
    <w:rsid w:val="00A96696"/>
    <w:rsid w:val="00AC0CF4"/>
    <w:rsid w:val="00AC1CC9"/>
    <w:rsid w:val="00B21AFA"/>
    <w:rsid w:val="00BB3E11"/>
    <w:rsid w:val="00BD6356"/>
    <w:rsid w:val="00BF7A53"/>
    <w:rsid w:val="00C44505"/>
    <w:rsid w:val="00C716E4"/>
    <w:rsid w:val="00C875CC"/>
    <w:rsid w:val="00C91B4A"/>
    <w:rsid w:val="00CA0264"/>
    <w:rsid w:val="00CB6D60"/>
    <w:rsid w:val="00CB763E"/>
    <w:rsid w:val="00CC6AF8"/>
    <w:rsid w:val="00CD2B3D"/>
    <w:rsid w:val="00CD4306"/>
    <w:rsid w:val="00CD65A8"/>
    <w:rsid w:val="00CD7C86"/>
    <w:rsid w:val="00CE514A"/>
    <w:rsid w:val="00D1295F"/>
    <w:rsid w:val="00D202DE"/>
    <w:rsid w:val="00D24C03"/>
    <w:rsid w:val="00D44E8C"/>
    <w:rsid w:val="00D527A9"/>
    <w:rsid w:val="00D62021"/>
    <w:rsid w:val="00D80A63"/>
    <w:rsid w:val="00D841E7"/>
    <w:rsid w:val="00D93075"/>
    <w:rsid w:val="00DC78F9"/>
    <w:rsid w:val="00DE2445"/>
    <w:rsid w:val="00DF6335"/>
    <w:rsid w:val="00E273F1"/>
    <w:rsid w:val="00E31226"/>
    <w:rsid w:val="00E40B8B"/>
    <w:rsid w:val="00E43B34"/>
    <w:rsid w:val="00E44B05"/>
    <w:rsid w:val="00E51B66"/>
    <w:rsid w:val="00E73E30"/>
    <w:rsid w:val="00EA42D2"/>
    <w:rsid w:val="00ED3B19"/>
    <w:rsid w:val="00F12887"/>
    <w:rsid w:val="00F26B78"/>
    <w:rsid w:val="00FA5B8C"/>
    <w:rsid w:val="00FF505B"/>
    <w:rsid w:val="012D0350"/>
    <w:rsid w:val="01581AB2"/>
    <w:rsid w:val="01595281"/>
    <w:rsid w:val="01C4030C"/>
    <w:rsid w:val="02217FB6"/>
    <w:rsid w:val="022472D8"/>
    <w:rsid w:val="02DC54C7"/>
    <w:rsid w:val="03F6135C"/>
    <w:rsid w:val="041C1C37"/>
    <w:rsid w:val="0459185B"/>
    <w:rsid w:val="04C0301E"/>
    <w:rsid w:val="056D4BC3"/>
    <w:rsid w:val="05941F88"/>
    <w:rsid w:val="0669164F"/>
    <w:rsid w:val="06A308FB"/>
    <w:rsid w:val="06F85F35"/>
    <w:rsid w:val="070533DD"/>
    <w:rsid w:val="08DF5944"/>
    <w:rsid w:val="09850BB9"/>
    <w:rsid w:val="09B719DD"/>
    <w:rsid w:val="0B536D2E"/>
    <w:rsid w:val="0BC26EDD"/>
    <w:rsid w:val="0CEF0F4E"/>
    <w:rsid w:val="0DBB3DC2"/>
    <w:rsid w:val="0DFF3194"/>
    <w:rsid w:val="0FC44592"/>
    <w:rsid w:val="0FF55461"/>
    <w:rsid w:val="10813BF5"/>
    <w:rsid w:val="108D5112"/>
    <w:rsid w:val="10B4026F"/>
    <w:rsid w:val="11A7189F"/>
    <w:rsid w:val="11FB6508"/>
    <w:rsid w:val="12867280"/>
    <w:rsid w:val="141C6857"/>
    <w:rsid w:val="14F16C57"/>
    <w:rsid w:val="16427295"/>
    <w:rsid w:val="169B6317"/>
    <w:rsid w:val="16BE2D8E"/>
    <w:rsid w:val="16CF1E46"/>
    <w:rsid w:val="16DC7030"/>
    <w:rsid w:val="16E93099"/>
    <w:rsid w:val="172779EC"/>
    <w:rsid w:val="173D46E0"/>
    <w:rsid w:val="174C6DED"/>
    <w:rsid w:val="17FB4C10"/>
    <w:rsid w:val="188630A1"/>
    <w:rsid w:val="18954E2A"/>
    <w:rsid w:val="1977008B"/>
    <w:rsid w:val="19A60971"/>
    <w:rsid w:val="19F22A56"/>
    <w:rsid w:val="1A0B1D3B"/>
    <w:rsid w:val="1A3D4941"/>
    <w:rsid w:val="1BD0542D"/>
    <w:rsid w:val="1BDF5E04"/>
    <w:rsid w:val="1C0876C1"/>
    <w:rsid w:val="1D295618"/>
    <w:rsid w:val="1D474E16"/>
    <w:rsid w:val="1D5459F7"/>
    <w:rsid w:val="1E147EEC"/>
    <w:rsid w:val="1E614E17"/>
    <w:rsid w:val="1E631BC6"/>
    <w:rsid w:val="1F095F07"/>
    <w:rsid w:val="1F1166E0"/>
    <w:rsid w:val="1F493465"/>
    <w:rsid w:val="20405E66"/>
    <w:rsid w:val="20466374"/>
    <w:rsid w:val="20743D45"/>
    <w:rsid w:val="21076C7C"/>
    <w:rsid w:val="219B556A"/>
    <w:rsid w:val="21D86C13"/>
    <w:rsid w:val="222A7F03"/>
    <w:rsid w:val="23275AFB"/>
    <w:rsid w:val="23646CDA"/>
    <w:rsid w:val="23671171"/>
    <w:rsid w:val="23A21C6C"/>
    <w:rsid w:val="23AE0274"/>
    <w:rsid w:val="2496654A"/>
    <w:rsid w:val="255046DD"/>
    <w:rsid w:val="262444DE"/>
    <w:rsid w:val="26930095"/>
    <w:rsid w:val="26F16534"/>
    <w:rsid w:val="2772157F"/>
    <w:rsid w:val="277F0E0E"/>
    <w:rsid w:val="27C9000C"/>
    <w:rsid w:val="281012B4"/>
    <w:rsid w:val="28625A12"/>
    <w:rsid w:val="286B2713"/>
    <w:rsid w:val="286B2CA4"/>
    <w:rsid w:val="292504D1"/>
    <w:rsid w:val="297B61A3"/>
    <w:rsid w:val="29B50FFA"/>
    <w:rsid w:val="2A180971"/>
    <w:rsid w:val="2A553B14"/>
    <w:rsid w:val="2BE23A8A"/>
    <w:rsid w:val="2C2F4E13"/>
    <w:rsid w:val="2D356F81"/>
    <w:rsid w:val="2ED2541C"/>
    <w:rsid w:val="2F5509FC"/>
    <w:rsid w:val="2F5D58B5"/>
    <w:rsid w:val="30F77FD8"/>
    <w:rsid w:val="3155594F"/>
    <w:rsid w:val="315F4BAD"/>
    <w:rsid w:val="31EB186E"/>
    <w:rsid w:val="3214439E"/>
    <w:rsid w:val="322F72FD"/>
    <w:rsid w:val="32CB500E"/>
    <w:rsid w:val="33BB1EA5"/>
    <w:rsid w:val="34752A36"/>
    <w:rsid w:val="34C538EE"/>
    <w:rsid w:val="34D77DF2"/>
    <w:rsid w:val="354E2302"/>
    <w:rsid w:val="35C73A76"/>
    <w:rsid w:val="366F67C3"/>
    <w:rsid w:val="369375D5"/>
    <w:rsid w:val="38E53346"/>
    <w:rsid w:val="3AC30CFC"/>
    <w:rsid w:val="3B0C2A2E"/>
    <w:rsid w:val="3B182BA8"/>
    <w:rsid w:val="3D844AF2"/>
    <w:rsid w:val="3DB550C6"/>
    <w:rsid w:val="3E3E0278"/>
    <w:rsid w:val="3F022C41"/>
    <w:rsid w:val="3FB86B84"/>
    <w:rsid w:val="40212668"/>
    <w:rsid w:val="40E83499"/>
    <w:rsid w:val="419D5A4A"/>
    <w:rsid w:val="419F767F"/>
    <w:rsid w:val="423F7D83"/>
    <w:rsid w:val="42D97C46"/>
    <w:rsid w:val="42E87CFC"/>
    <w:rsid w:val="430D71E7"/>
    <w:rsid w:val="433D687A"/>
    <w:rsid w:val="441F2DD4"/>
    <w:rsid w:val="448F2CFD"/>
    <w:rsid w:val="44C1734D"/>
    <w:rsid w:val="44F03735"/>
    <w:rsid w:val="452908FB"/>
    <w:rsid w:val="45FC56E3"/>
    <w:rsid w:val="46B10AC5"/>
    <w:rsid w:val="477F0285"/>
    <w:rsid w:val="47D97FDF"/>
    <w:rsid w:val="482107C3"/>
    <w:rsid w:val="485C1A9E"/>
    <w:rsid w:val="4B51673C"/>
    <w:rsid w:val="4B726781"/>
    <w:rsid w:val="4B9645FE"/>
    <w:rsid w:val="4C1062FC"/>
    <w:rsid w:val="4C3E4383"/>
    <w:rsid w:val="4D2719F1"/>
    <w:rsid w:val="4D346620"/>
    <w:rsid w:val="4DA96EA3"/>
    <w:rsid w:val="4E672FA2"/>
    <w:rsid w:val="4E8870D0"/>
    <w:rsid w:val="4EC91516"/>
    <w:rsid w:val="4ED722E1"/>
    <w:rsid w:val="4F4C631A"/>
    <w:rsid w:val="4FA107C5"/>
    <w:rsid w:val="50246EC8"/>
    <w:rsid w:val="50344E58"/>
    <w:rsid w:val="503E2D08"/>
    <w:rsid w:val="514B1616"/>
    <w:rsid w:val="52037035"/>
    <w:rsid w:val="522D7D87"/>
    <w:rsid w:val="524B5FF3"/>
    <w:rsid w:val="5287215C"/>
    <w:rsid w:val="52921603"/>
    <w:rsid w:val="54D54021"/>
    <w:rsid w:val="54F92511"/>
    <w:rsid w:val="55097FDC"/>
    <w:rsid w:val="55356B7A"/>
    <w:rsid w:val="55A34E82"/>
    <w:rsid w:val="56BA10D0"/>
    <w:rsid w:val="58D753B1"/>
    <w:rsid w:val="59C64A16"/>
    <w:rsid w:val="5A177392"/>
    <w:rsid w:val="5AF243F2"/>
    <w:rsid w:val="5B2627AE"/>
    <w:rsid w:val="5C1955A8"/>
    <w:rsid w:val="5C846BF6"/>
    <w:rsid w:val="5CAF13B8"/>
    <w:rsid w:val="5D3218E3"/>
    <w:rsid w:val="5D322552"/>
    <w:rsid w:val="5D32686D"/>
    <w:rsid w:val="5D555AF5"/>
    <w:rsid w:val="5DD22FD0"/>
    <w:rsid w:val="5E7C59DD"/>
    <w:rsid w:val="5EA94F3F"/>
    <w:rsid w:val="5ECF335C"/>
    <w:rsid w:val="5F293CE8"/>
    <w:rsid w:val="5F587E1A"/>
    <w:rsid w:val="5FFD02B3"/>
    <w:rsid w:val="60356DDD"/>
    <w:rsid w:val="60367FEF"/>
    <w:rsid w:val="60CB06C3"/>
    <w:rsid w:val="623116DB"/>
    <w:rsid w:val="62313B11"/>
    <w:rsid w:val="62B1026D"/>
    <w:rsid w:val="62BD60DC"/>
    <w:rsid w:val="63152AFD"/>
    <w:rsid w:val="6318505B"/>
    <w:rsid w:val="645B36E6"/>
    <w:rsid w:val="64EF5EE9"/>
    <w:rsid w:val="65541BC6"/>
    <w:rsid w:val="6628565C"/>
    <w:rsid w:val="66303A7A"/>
    <w:rsid w:val="67364CB3"/>
    <w:rsid w:val="681D52EF"/>
    <w:rsid w:val="690B02EE"/>
    <w:rsid w:val="69E55F5C"/>
    <w:rsid w:val="6A8A71EB"/>
    <w:rsid w:val="6B1D2A2D"/>
    <w:rsid w:val="6B975DB9"/>
    <w:rsid w:val="6BDF6552"/>
    <w:rsid w:val="6C2C7AE9"/>
    <w:rsid w:val="6D1B5576"/>
    <w:rsid w:val="6DE64E97"/>
    <w:rsid w:val="6E1D528A"/>
    <w:rsid w:val="6EBE5B53"/>
    <w:rsid w:val="6EE05AF8"/>
    <w:rsid w:val="6F25403A"/>
    <w:rsid w:val="6F7C50FD"/>
    <w:rsid w:val="6F8622FA"/>
    <w:rsid w:val="70366595"/>
    <w:rsid w:val="7047792D"/>
    <w:rsid w:val="70B07F27"/>
    <w:rsid w:val="70E85AE4"/>
    <w:rsid w:val="714B6023"/>
    <w:rsid w:val="71866233"/>
    <w:rsid w:val="71A9318A"/>
    <w:rsid w:val="72596EF9"/>
    <w:rsid w:val="72635EF2"/>
    <w:rsid w:val="737F253A"/>
    <w:rsid w:val="751A2035"/>
    <w:rsid w:val="754A6E6F"/>
    <w:rsid w:val="76316936"/>
    <w:rsid w:val="76F962AF"/>
    <w:rsid w:val="78437731"/>
    <w:rsid w:val="787C60EF"/>
    <w:rsid w:val="78E51A91"/>
    <w:rsid w:val="79126EE5"/>
    <w:rsid w:val="79496226"/>
    <w:rsid w:val="7A811817"/>
    <w:rsid w:val="7AB7745D"/>
    <w:rsid w:val="7AD90BB0"/>
    <w:rsid w:val="7B337629"/>
    <w:rsid w:val="7B3672F4"/>
    <w:rsid w:val="7B650EE5"/>
    <w:rsid w:val="7B931C78"/>
    <w:rsid w:val="7B9A50A2"/>
    <w:rsid w:val="7BF73FB5"/>
    <w:rsid w:val="7F720348"/>
    <w:rsid w:val="7FDFC6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qFormat/>
    <w:uiPriority w:val="9"/>
    <w:pPr>
      <w:keepNext/>
      <w:keepLines/>
      <w:spacing w:line="415" w:lineRule="auto"/>
      <w:outlineLvl w:val="2"/>
    </w:pPr>
    <w:rPr>
      <w:b/>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firstLineChars="200"/>
      <w:jc w:val="left"/>
    </w:pPr>
    <w:rPr>
      <w:rFonts w:ascii="Times New Roman" w:hAnsi="Times New Roman" w:eastAsia="宋体"/>
      <w:kern w:val="0"/>
      <w:sz w:val="20"/>
      <w:szCs w:val="20"/>
    </w:r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widowControl/>
      <w:spacing w:after="120"/>
      <w:jc w:val="left"/>
    </w:pPr>
    <w:rPr>
      <w:rFonts w:ascii="Times New Roman" w:hAnsi="Times New Roman" w:eastAsia="宋体"/>
      <w:kern w:val="0"/>
      <w:sz w:val="20"/>
      <w:szCs w:val="20"/>
    </w:rPr>
  </w:style>
  <w:style w:type="paragraph" w:styleId="7">
    <w:name w:val="Body Text Indent"/>
    <w:basedOn w:val="1"/>
    <w:next w:val="4"/>
    <w:qFormat/>
    <w:uiPriority w:val="0"/>
    <w:pPr>
      <w:spacing w:after="120"/>
      <w:ind w:left="420" w:leftChars="200"/>
    </w:pPr>
    <w:rPr>
      <w:kern w:val="0"/>
      <w:sz w:val="24"/>
      <w:szCs w:val="20"/>
    </w:rPr>
  </w:style>
  <w:style w:type="paragraph" w:styleId="8">
    <w:name w:val="Body Text Indent 2"/>
    <w:basedOn w:val="1"/>
    <w:next w:val="1"/>
    <w:qFormat/>
    <w:uiPriority w:val="0"/>
    <w:pPr>
      <w:spacing w:line="500" w:lineRule="exact"/>
      <w:ind w:firstLine="570"/>
    </w:pPr>
    <w:rPr>
      <w:sz w:val="28"/>
      <w:szCs w:val="24"/>
    </w:rPr>
  </w:style>
  <w:style w:type="paragraph" w:styleId="9">
    <w:name w:val="Balloon Text"/>
    <w:basedOn w:val="1"/>
    <w:link w:val="26"/>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next w:val="6"/>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link w:val="27"/>
    <w:qFormat/>
    <w:uiPriority w:val="0"/>
    <w:pPr>
      <w:spacing w:before="240" w:after="60"/>
      <w:jc w:val="center"/>
      <w:outlineLvl w:val="0"/>
    </w:pPr>
    <w:rPr>
      <w:rFonts w:ascii="Arial" w:hAnsi="Arial" w:eastAsia="宋体" w:cs="Arial"/>
      <w:b/>
      <w:bCs/>
      <w:sz w:val="32"/>
      <w:szCs w:val="32"/>
    </w:rPr>
  </w:style>
  <w:style w:type="paragraph" w:styleId="13">
    <w:name w:val="annotation subject"/>
    <w:basedOn w:val="5"/>
    <w:next w:val="5"/>
    <w:link w:val="30"/>
    <w:semiHidden/>
    <w:unhideWhenUsed/>
    <w:qFormat/>
    <w:uiPriority w:val="99"/>
    <w:rPr>
      <w:b/>
      <w:bCs/>
    </w:rPr>
  </w:style>
  <w:style w:type="paragraph" w:styleId="14">
    <w:name w:val="Body Text First Indent 2"/>
    <w:basedOn w:val="7"/>
    <w:next w:val="1"/>
    <w:unhideWhenUsed/>
    <w:qFormat/>
    <w:uiPriority w:val="0"/>
    <w:pPr>
      <w:ind w:firstLine="420" w:firstLineChars="2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semiHidden/>
    <w:qFormat/>
    <w:uiPriority w:val="0"/>
    <w:rPr>
      <w:sz w:val="21"/>
    </w:rPr>
  </w:style>
  <w:style w:type="paragraph" w:customStyle="1" w:styleId="19">
    <w:name w:val="样式 首行缩进:  2 字符"/>
    <w:qFormat/>
    <w:uiPriority w:val="0"/>
    <w:pPr>
      <w:tabs>
        <w:tab w:val="left" w:pos="0"/>
      </w:tabs>
      <w:spacing w:line="560" w:lineRule="exact"/>
      <w:jc w:val="center"/>
    </w:pPr>
    <w:rPr>
      <w:rFonts w:ascii="Times New Roman" w:hAnsi="楷体_GB2312" w:eastAsia="Arial Black" w:cs="Times New Roman"/>
      <w:spacing w:val="12"/>
      <w:kern w:val="2"/>
      <w:sz w:val="28"/>
      <w:szCs w:val="24"/>
      <w:lang w:val="en-US" w:eastAsia="zh-CN" w:bidi="ar-SA"/>
    </w:rPr>
  </w:style>
  <w:style w:type="paragraph" w:customStyle="1" w:styleId="20">
    <w:name w:val="Default"/>
    <w:basedOn w:val="21"/>
    <w:next w:val="14"/>
    <w:qFormat/>
    <w:uiPriority w:val="0"/>
    <w:pPr>
      <w:widowControl w:val="0"/>
      <w:autoSpaceDE w:val="0"/>
      <w:autoSpaceDN w:val="0"/>
      <w:adjustRightInd w:val="0"/>
    </w:pPr>
    <w:rPr>
      <w:rFonts w:ascii="仿宋" w:eastAsia="仿宋" w:cs="仿宋"/>
      <w:color w:val="000000"/>
      <w:sz w:val="24"/>
    </w:rPr>
  </w:style>
  <w:style w:type="paragraph" w:customStyle="1" w:styleId="21">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2">
    <w:name w:val="正文首行缩进  2字符"/>
    <w:basedOn w:val="1"/>
    <w:qFormat/>
    <w:uiPriority w:val="0"/>
    <w:pPr>
      <w:widowControl/>
      <w:spacing w:line="360" w:lineRule="auto"/>
      <w:ind w:firstLine="480"/>
    </w:pPr>
    <w:rPr>
      <w:sz w:val="24"/>
    </w:rPr>
  </w:style>
  <w:style w:type="paragraph" w:customStyle="1" w:styleId="23">
    <w:name w:val="正文 首行缩进:  2 字符"/>
    <w:basedOn w:val="1"/>
    <w:qFormat/>
    <w:uiPriority w:val="0"/>
    <w:pPr>
      <w:ind w:firstLine="579" w:firstLineChars="200"/>
    </w:pPr>
    <w:rPr>
      <w:rFonts w:eastAsia="等线" w:cs="宋体"/>
      <w:szCs w:val="20"/>
    </w:rPr>
  </w:style>
  <w:style w:type="character" w:customStyle="1" w:styleId="24">
    <w:name w:val="页眉 字符"/>
    <w:basedOn w:val="17"/>
    <w:link w:val="11"/>
    <w:qFormat/>
    <w:uiPriority w:val="99"/>
    <w:rPr>
      <w:sz w:val="18"/>
      <w:szCs w:val="18"/>
    </w:rPr>
  </w:style>
  <w:style w:type="character" w:customStyle="1" w:styleId="25">
    <w:name w:val="页脚 字符"/>
    <w:basedOn w:val="17"/>
    <w:link w:val="10"/>
    <w:qFormat/>
    <w:uiPriority w:val="99"/>
    <w:rPr>
      <w:sz w:val="18"/>
      <w:szCs w:val="18"/>
    </w:rPr>
  </w:style>
  <w:style w:type="character" w:customStyle="1" w:styleId="26">
    <w:name w:val="批注框文本 字符"/>
    <w:basedOn w:val="17"/>
    <w:link w:val="9"/>
    <w:semiHidden/>
    <w:qFormat/>
    <w:uiPriority w:val="99"/>
    <w:rPr>
      <w:sz w:val="18"/>
      <w:szCs w:val="18"/>
    </w:rPr>
  </w:style>
  <w:style w:type="character" w:customStyle="1" w:styleId="27">
    <w:name w:val="标题 字符"/>
    <w:basedOn w:val="17"/>
    <w:link w:val="12"/>
    <w:qFormat/>
    <w:uiPriority w:val="0"/>
    <w:rPr>
      <w:rFonts w:ascii="Arial" w:hAnsi="Arial" w:eastAsia="宋体" w:cs="Arial"/>
      <w:b/>
      <w:bCs/>
      <w:sz w:val="32"/>
      <w:szCs w:val="32"/>
    </w:rPr>
  </w:style>
  <w:style w:type="paragraph" w:styleId="28">
    <w:name w:val="List Paragraph"/>
    <w:basedOn w:val="1"/>
    <w:qFormat/>
    <w:uiPriority w:val="34"/>
    <w:pPr>
      <w:ind w:firstLine="420" w:firstLineChars="200"/>
    </w:pPr>
  </w:style>
  <w:style w:type="character" w:customStyle="1" w:styleId="29">
    <w:name w:val="批注文字 字符"/>
    <w:basedOn w:val="17"/>
    <w:link w:val="5"/>
    <w:semiHidden/>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1031"/>
    <customShpInfo spid="_x0000_s1029"/>
    <customShpInfo spid="_x0000_s1030"/>
    <customShpInfo spid="_x0000_s1028"/>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c0b09-8fff-4e64-8c24-629e27e1d498}">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2194</Words>
  <Characters>2449</Characters>
  <Lines>22</Lines>
  <Paragraphs>6</Paragraphs>
  <TotalTime>22</TotalTime>
  <ScaleCrop>false</ScaleCrop>
  <LinksUpToDate>false</LinksUpToDate>
  <CharactersWithSpaces>2454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2016-07-29T11:40:00Z</dcterms:created>
  <dc:creator>user</dc:creator>
  <cp:lastModifiedBy>马志明</cp:lastModifiedBy>
  <cp:lastPrinted>2025-12-15T13:35:00Z</cp:lastPrinted>
  <dcterms:modified xsi:type="dcterms:W3CDTF">2026-05-06T01:20:24Z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CF7B5467338F4FDC9DFD0D9FD64F1065</vt:lpwstr>
  </property>
  <property fmtid="{D5CDD505-2E9C-101B-9397-08002B2CF9AE}" pid="4" name="KSOTemplateDocerSaveRecord">
    <vt:lpwstr>eyJoZGlkIjoiNmNjY2JkNzI1M2JiNTE1YjVhYmVlMTliZTcyZjRjNWQiLCJ1c2VySWQiOiIxNzgzNDM2NTc4In0=</vt:lpwstr>
  </property>
</Properties>
</file>