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68C22">
      <w:pPr>
        <w:pStyle w:val="12"/>
        <w:jc w:val="center"/>
        <w:rPr>
          <w:rFonts w:ascii="方正小标宋_GBK" w:eastAsia="方正小标宋_GBK"/>
          <w:b w:val="0"/>
          <w:bCs w:val="0"/>
          <w:color w:val="FF0000"/>
          <w:spacing w:val="74"/>
          <w:w w:val="60"/>
          <w:kern w:val="10"/>
          <w:sz w:val="100"/>
          <w:szCs w:val="100"/>
        </w:rPr>
      </w:pPr>
      <w:r>
        <w:rPr>
          <w:rFonts w:hint="eastAsia" w:ascii="方正小标宋_GBK" w:eastAsia="方正小标宋_GBK"/>
          <w:b w:val="0"/>
          <w:bCs w:val="0"/>
          <w:color w:val="FF0000"/>
          <w:spacing w:val="74"/>
          <w:w w:val="60"/>
          <w:kern w:val="10"/>
          <w:sz w:val="100"/>
          <w:szCs w:val="100"/>
        </w:rPr>
        <w:t>通州湾示范区行政审批局</w:t>
      </w:r>
    </w:p>
    <w:p w14:paraId="38A05B1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通州湾行审批</w:t>
      </w:r>
      <w:r>
        <w:rPr>
          <w:rFonts w:hint="default" w:ascii="Times New Roman" w:hAnsi="Times New Roman" w:eastAsia="仿宋" w:cs="Times New Roman"/>
          <w:sz w:val="32"/>
          <w:szCs w:val="32"/>
        </w:rPr>
        <w:t>〔</w:t>
      </w:r>
      <w:r>
        <w:rPr>
          <w:rFonts w:hint="default" w:ascii="Times New Roman" w:hAnsi="Times New Roman" w:eastAsia="方正仿宋_GBK" w:cs="Times New Roman"/>
          <w:bCs w:val="0"/>
          <w:sz w:val="32"/>
          <w:szCs w:val="32"/>
        </w:rPr>
        <w:t>202</w:t>
      </w:r>
      <w:r>
        <w:rPr>
          <w:rFonts w:hint="eastAsia" w:ascii="Times New Roman" w:hAnsi="Times New Roman" w:eastAsia="方正仿宋_GBK" w:cs="Times New Roman"/>
          <w:bCs w:val="0"/>
          <w:sz w:val="32"/>
          <w:szCs w:val="32"/>
          <w:lang w:val="en-US" w:eastAsia="zh-CN"/>
        </w:rPr>
        <w:t>5</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144</w:t>
      </w:r>
      <w:r>
        <w:rPr>
          <w:rFonts w:hint="eastAsia" w:ascii="Times New Roman" w:hAnsi="Times New Roman" w:eastAsia="方正仿宋_GBK" w:cs="Times New Roman"/>
          <w:sz w:val="32"/>
          <w:szCs w:val="32"/>
        </w:rPr>
        <w:t>号</w:t>
      </w:r>
    </w:p>
    <w:p w14:paraId="5FEF0B99">
      <w:pPr>
        <w:rPr>
          <w:rFonts w:ascii="Times New Roman" w:hAnsi="Times New Roman" w:cs="Times New Roman"/>
          <w:b/>
          <w:sz w:val="22"/>
          <w:szCs w:val="36"/>
        </w:rPr>
      </w:pPr>
      <w:r>
        <w:rPr>
          <w:rFonts w:ascii="Times New Roman" w:hAnsi="Times New Roman" w:cs="Times New Roman"/>
          <w:b/>
          <w:sz w:val="22"/>
          <w:szCs w:val="36"/>
        </w:rPr>
        <w:pict>
          <v:shape id="_x0000_s2050" o:spid="_x0000_s2050" o:spt="32" type="#_x0000_t32" style="position:absolute;left:0pt;margin-left:9.25pt;margin-top:9.3pt;height:0pt;width:423pt;z-index:251660288;mso-width-relative:page;mso-height-relative:page;" o:connectortype="straight" filled="f" stroked="t" coordsize="21600,21600">
            <v:path arrowok="t"/>
            <v:fill on="f" focussize="0,0"/>
            <v:stroke weight="2pt" color="#FF0000"/>
            <v:imagedata o:title=""/>
            <o:lock v:ext="edit"/>
          </v:shape>
        </w:pict>
      </w:r>
    </w:p>
    <w:p w14:paraId="0EB934C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Times New Roman" w:eastAsia="方正小标宋_GBK" w:cs="Times New Roman"/>
          <w:sz w:val="44"/>
          <w:szCs w:val="44"/>
        </w:rPr>
      </w:pPr>
    </w:p>
    <w:p w14:paraId="64FC5D7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w:t>
      </w:r>
      <w:r>
        <w:rPr>
          <w:rFonts w:hint="eastAsia" w:ascii="方正小标宋_GBK" w:hAnsi="Times New Roman" w:eastAsia="方正小标宋_GBK" w:cs="Times New Roman"/>
          <w:sz w:val="44"/>
          <w:szCs w:val="44"/>
          <w:lang w:eastAsia="zh-CN"/>
        </w:rPr>
        <w:t>江苏慈航新材料有限公司年产8万吨用于半导体、汽车保险杠、电动工具等外壳新型复合新材料项目环</w:t>
      </w:r>
      <w:r>
        <w:rPr>
          <w:rFonts w:hint="eastAsia" w:ascii="方正小标宋_GBK" w:hAnsi="Times New Roman" w:eastAsia="方正小标宋_GBK" w:cs="Times New Roman"/>
          <w:sz w:val="44"/>
          <w:szCs w:val="44"/>
        </w:rPr>
        <w:t>境影响报告</w:t>
      </w:r>
      <w:r>
        <w:rPr>
          <w:rFonts w:hint="eastAsia" w:ascii="方正小标宋_GBK" w:hAnsi="Times New Roman" w:eastAsia="方正小标宋_GBK" w:cs="Times New Roman"/>
          <w:sz w:val="44"/>
          <w:szCs w:val="44"/>
          <w:lang w:eastAsia="zh-CN"/>
        </w:rPr>
        <w:t>表</w:t>
      </w:r>
      <w:r>
        <w:rPr>
          <w:rFonts w:hint="eastAsia" w:ascii="方正小标宋_GBK" w:hAnsi="Times New Roman" w:eastAsia="方正小标宋_GBK" w:cs="Times New Roman"/>
          <w:sz w:val="44"/>
          <w:szCs w:val="44"/>
        </w:rPr>
        <w:t>的批复</w:t>
      </w:r>
    </w:p>
    <w:p w14:paraId="06A948F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sz w:val="32"/>
          <w:szCs w:val="32"/>
        </w:rPr>
      </w:pPr>
    </w:p>
    <w:p w14:paraId="63D67221">
      <w:pPr>
        <w:keepNext w:val="0"/>
        <w:keepLines w:val="0"/>
        <w:pageBreakBefore w:val="0"/>
        <w:widowControl/>
        <w:kinsoku/>
        <w:wordWrap/>
        <w:overflowPunct/>
        <w:topLinePunct w:val="0"/>
        <w:autoSpaceDE/>
        <w:autoSpaceDN/>
        <w:bidi w:val="0"/>
        <w:adjustRightInd w:val="0"/>
        <w:snapToGrid w:val="0"/>
        <w:spacing w:line="596"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江苏慈航新材料有限公司</w:t>
      </w:r>
      <w:r>
        <w:rPr>
          <w:rFonts w:hint="eastAsia" w:ascii="Times New Roman" w:hAnsi="Times New Roman" w:eastAsia="方正仿宋_GBK" w:cs="Times New Roman"/>
          <w:sz w:val="32"/>
          <w:szCs w:val="32"/>
          <w:lang w:val="en-US" w:eastAsia="zh-CN"/>
        </w:rPr>
        <w:t>：</w:t>
      </w:r>
    </w:p>
    <w:p w14:paraId="10A6DE18">
      <w:pPr>
        <w:keepNext w:val="0"/>
        <w:keepLines w:val="0"/>
        <w:pageBreakBefore w:val="0"/>
        <w:widowControl/>
        <w:kinsoku/>
        <w:wordWrap/>
        <w:overflowPunct/>
        <w:topLinePunct w:val="0"/>
        <w:autoSpaceDE/>
        <w:autoSpaceDN/>
        <w:bidi w:val="0"/>
        <w:adjustRightInd w:val="0"/>
        <w:snapToGrid w:val="0"/>
        <w:spacing w:line="596"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lang w:val="en-US" w:eastAsia="zh-CN"/>
        </w:rPr>
        <w:t>报送的《</w:t>
      </w:r>
      <w:r>
        <w:rPr>
          <w:rFonts w:hint="eastAsia" w:ascii="Times New Roman" w:hAnsi="Times New Roman" w:eastAsia="方正仿宋_GBK" w:cs="Times New Roman"/>
          <w:sz w:val="32"/>
          <w:szCs w:val="32"/>
          <w:lang w:val="en-US" w:eastAsia="zh-CN"/>
        </w:rPr>
        <w:t>江苏慈航新材料有限公司年产8万吨用于半导体、汽车保险杠、电动工具等外壳新型复合新材料项目</w:t>
      </w:r>
      <w:r>
        <w:rPr>
          <w:rFonts w:hint="default" w:ascii="Times New Roman" w:hAnsi="Times New Roman" w:eastAsia="方正仿宋_GBK" w:cs="Times New Roman"/>
          <w:sz w:val="32"/>
          <w:szCs w:val="32"/>
          <w:lang w:val="en-US" w:eastAsia="zh-CN"/>
        </w:rPr>
        <w:t>环境影响报告表》（以下简称《报告表》）及相关附件材料我局已收悉。我局已委托</w:t>
      </w:r>
      <w:r>
        <w:rPr>
          <w:rFonts w:hint="eastAsia" w:ascii="Times New Roman" w:hAnsi="Times New Roman" w:eastAsia="方正仿宋_GBK" w:cs="Times New Roman"/>
          <w:sz w:val="32"/>
          <w:szCs w:val="32"/>
          <w:lang w:val="en-US" w:eastAsia="zh-CN"/>
        </w:rPr>
        <w:t>南京海林湾环境科技有限公司</w:t>
      </w:r>
      <w:r>
        <w:rPr>
          <w:rFonts w:hint="default" w:ascii="Times New Roman" w:hAnsi="Times New Roman" w:eastAsia="方正仿宋_GBK" w:cs="Times New Roman"/>
          <w:sz w:val="32"/>
          <w:szCs w:val="32"/>
          <w:lang w:val="en-US" w:eastAsia="zh-CN"/>
        </w:rPr>
        <w:t>进行了环评技术函审。经研究，现批复如下</w:t>
      </w:r>
      <w:r>
        <w:rPr>
          <w:rFonts w:hint="default" w:ascii="Times New Roman" w:hAnsi="Times New Roman" w:eastAsia="方正仿宋_GBK" w:cs="Times New Roman"/>
          <w:sz w:val="32"/>
          <w:szCs w:val="32"/>
        </w:rPr>
        <w:t>：</w:t>
      </w:r>
    </w:p>
    <w:p w14:paraId="4851A83B">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一、该项目审批前我局已在网站（http://tzw.nantong.gov.cn）对项目内容进行了公示，公众未提出反对意见及听证要求。本项目拟建于通州湾</w:t>
      </w:r>
      <w:r>
        <w:rPr>
          <w:rFonts w:hint="eastAsia" w:ascii="Times New Roman" w:hAnsi="Times New Roman" w:eastAsia="方正仿宋_GBK" w:cs="Times New Roman"/>
          <w:sz w:val="32"/>
          <w:szCs w:val="32"/>
          <w:lang w:val="en-US" w:eastAsia="zh-CN"/>
        </w:rPr>
        <w:t>示范区东安科技园东安大道18号（租赁江苏锃锝家具有限公司4#、5#厂房）</w:t>
      </w:r>
      <w:r>
        <w:rPr>
          <w:rFonts w:hint="default" w:ascii="Times New Roman" w:hAnsi="Times New Roman" w:eastAsia="方正仿宋_GBK" w:cs="Times New Roman"/>
          <w:sz w:val="32"/>
          <w:szCs w:val="32"/>
          <w:lang w:val="en-US" w:eastAsia="zh-CN"/>
        </w:rPr>
        <w:t>，厂房总建筑面积</w:t>
      </w:r>
      <w:r>
        <w:rPr>
          <w:rFonts w:hint="eastAsia" w:ascii="Times New Roman" w:hAnsi="Times New Roman" w:eastAsia="方正仿宋_GBK" w:cs="Times New Roman"/>
          <w:sz w:val="32"/>
          <w:szCs w:val="32"/>
          <w:lang w:val="en-US" w:eastAsia="zh-CN"/>
        </w:rPr>
        <w:t>5500</w:t>
      </w:r>
      <w:r>
        <w:rPr>
          <w:rFonts w:hint="default" w:ascii="Times New Roman" w:hAnsi="Times New Roman" w:eastAsia="方正仿宋_GBK" w:cs="Times New Roman"/>
          <w:sz w:val="32"/>
          <w:szCs w:val="32"/>
          <w:lang w:val="en-US" w:eastAsia="zh-CN"/>
        </w:rPr>
        <w:t>平方米。项目总投资</w:t>
      </w:r>
      <w:r>
        <w:rPr>
          <w:rFonts w:hint="eastAsia"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lang w:val="en-US" w:eastAsia="zh-CN"/>
        </w:rPr>
        <w:t>00万元，其中环保投资</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w:t>
      </w:r>
      <w:r>
        <w:rPr>
          <w:rFonts w:hint="eastAsia" w:eastAsia="仿宋" w:cs="Times New Roman"/>
          <w:sz w:val="32"/>
          <w:szCs w:val="32"/>
          <w:lang w:val="en-US" w:eastAsia="zh-CN"/>
        </w:rPr>
        <w:t>项目建成后年处置废风电叶片</w:t>
      </w:r>
      <w:r>
        <w:rPr>
          <w:rFonts w:hint="eastAsia" w:ascii="Times New Roman" w:hAnsi="Times New Roman" w:eastAsia="方正仿宋_GBK" w:cs="Times New Roman"/>
          <w:sz w:val="32"/>
          <w:szCs w:val="32"/>
          <w:lang w:val="en-US" w:eastAsia="zh-CN"/>
        </w:rPr>
        <w:t>40000</w:t>
      </w:r>
      <w:r>
        <w:rPr>
          <w:rFonts w:hint="eastAsia" w:eastAsia="仿宋" w:cs="Times New Roman"/>
          <w:sz w:val="32"/>
          <w:szCs w:val="32"/>
          <w:lang w:val="en-US" w:eastAsia="zh-CN"/>
        </w:rPr>
        <w:t>吨（一</w:t>
      </w:r>
      <w:r>
        <w:rPr>
          <w:rFonts w:hint="eastAsia" w:ascii="Times New Roman" w:hAnsi="Times New Roman" w:eastAsia="仿宋" w:cs="Times New Roman"/>
          <w:sz w:val="32"/>
          <w:szCs w:val="32"/>
          <w:lang w:val="en-US" w:eastAsia="zh-CN"/>
        </w:rPr>
        <w:t>期5000吨、二期35000吨）</w:t>
      </w:r>
      <w:r>
        <w:rPr>
          <w:rFonts w:hint="eastAsia" w:eastAsia="仿宋" w:cs="Times New Roman"/>
          <w:sz w:val="32"/>
          <w:szCs w:val="32"/>
          <w:lang w:val="en-US" w:eastAsia="zh-CN"/>
        </w:rPr>
        <w:t>及年生产</w:t>
      </w:r>
      <w:r>
        <w:rPr>
          <w:rFonts w:hint="eastAsia" w:ascii="Times New Roman" w:hAnsi="Times New Roman" w:eastAsia="仿宋" w:cs="Times New Roman"/>
          <w:sz w:val="32"/>
          <w:szCs w:val="32"/>
          <w:lang w:val="en-US" w:eastAsia="zh-CN"/>
        </w:rPr>
        <w:t>改性PA6粒子、改性PP粒子、改性PE粒子共计80000</w:t>
      </w:r>
      <w:r>
        <w:rPr>
          <w:rFonts w:hint="eastAsia" w:eastAsia="仿宋" w:cs="Times New Roman"/>
          <w:sz w:val="32"/>
          <w:szCs w:val="32"/>
          <w:lang w:val="en-US" w:eastAsia="zh-CN"/>
        </w:rPr>
        <w:t>吨（</w:t>
      </w:r>
      <w:r>
        <w:rPr>
          <w:rFonts w:hint="default" w:ascii="Times New Roman" w:hAnsi="Times New Roman" w:eastAsia="方正仿宋_GBK" w:cs="Times New Roman"/>
          <w:sz w:val="32"/>
          <w:szCs w:val="32"/>
          <w:lang w:val="en-US" w:eastAsia="zh-CN"/>
        </w:rPr>
        <w:t>一期10000吨、二期70000吨</w:t>
      </w:r>
      <w:r>
        <w:rPr>
          <w:rFonts w:hint="eastAsia" w:eastAsia="仿宋" w:cs="Times New Roman"/>
          <w:sz w:val="32"/>
          <w:szCs w:val="32"/>
          <w:lang w:val="en-US" w:eastAsia="zh-CN"/>
        </w:rPr>
        <w:t>）</w:t>
      </w:r>
      <w:r>
        <w:rPr>
          <w:rFonts w:hint="eastAsia" w:ascii="Times New Roman" w:hAnsi="Times New Roman" w:eastAsia="仿宋" w:cs="Times New Roman"/>
          <w:sz w:val="32"/>
          <w:szCs w:val="32"/>
          <w:lang w:val="en-US" w:eastAsia="zh-CN"/>
        </w:rPr>
        <w:t>。</w:t>
      </w:r>
    </w:p>
    <w:p w14:paraId="7E17E5FB">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val="en-US" w:eastAsia="zh-CN"/>
        </w:rPr>
        <w:t>根</w:t>
      </w:r>
      <w:r>
        <w:rPr>
          <w:rFonts w:hint="default" w:ascii="Times New Roman" w:hAnsi="Times New Roman" w:eastAsia="方正仿宋_GBK" w:cs="Times New Roman"/>
          <w:bCs/>
          <w:color w:val="000000"/>
          <w:kern w:val="0"/>
          <w:sz w:val="32"/>
          <w:szCs w:val="32"/>
          <w:lang w:val="en-US" w:eastAsia="zh-CN" w:bidi="ar"/>
        </w:rPr>
        <w:t>据《报告表》评价结论及技术评估意见</w:t>
      </w:r>
      <w:r>
        <w:rPr>
          <w:rFonts w:hint="default" w:ascii="Times New Roman" w:hAnsi="Times New Roman" w:eastAsia="方正仿宋_GBK" w:cs="Times New Roman"/>
          <w:sz w:val="32"/>
          <w:szCs w:val="32"/>
        </w:rPr>
        <w:t>，在切实落实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报告表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提出的</w:t>
      </w:r>
      <w:r>
        <w:rPr>
          <w:rFonts w:hint="default" w:ascii="Times New Roman" w:hAnsi="Times New Roman" w:eastAsia="方正仿宋_GBK" w:cs="Times New Roman"/>
          <w:sz w:val="32"/>
          <w:szCs w:val="32"/>
        </w:rPr>
        <w:t>各项污染措施，确保各类污染物稳定达标排放及杜绝环境污染事故风险的前提下，从环保角度分析，</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项目在拟建地址建设可行。</w:t>
      </w:r>
    </w:p>
    <w:p w14:paraId="69EC2FD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须认真执行环保“三同时”制度，项目建设</w:t>
      </w:r>
      <w:r>
        <w:rPr>
          <w:rFonts w:hint="eastAsia" w:ascii="Times New Roman" w:hAnsi="Times New Roman" w:eastAsia="方正仿宋_GBK" w:cs="Times New Roman"/>
          <w:sz w:val="32"/>
          <w:szCs w:val="32"/>
          <w:lang w:val="en-US" w:eastAsia="zh-CN"/>
        </w:rPr>
        <w:t>及运营</w:t>
      </w:r>
      <w:r>
        <w:rPr>
          <w:rFonts w:hint="default" w:ascii="Times New Roman" w:hAnsi="Times New Roman" w:eastAsia="方正仿宋_GBK" w:cs="Times New Roman"/>
          <w:sz w:val="32"/>
          <w:szCs w:val="32"/>
        </w:rPr>
        <w:t>中严格按照环评要求，认真做好以下工作：</w:t>
      </w:r>
    </w:p>
    <w:p w14:paraId="2131E90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利用已建</w:t>
      </w:r>
      <w:r>
        <w:rPr>
          <w:rFonts w:hint="default" w:ascii="Times New Roman" w:hAnsi="Times New Roman" w:eastAsia="方正仿宋_GBK" w:cs="Times New Roman"/>
          <w:sz w:val="32"/>
          <w:szCs w:val="32"/>
        </w:rPr>
        <w:t>厂房进行生产</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设备安装调试期选用低噪声施工器械、合理安排各类施工设备工作时间；妥善处置安装期间固体废弃物，防止施工废水、固废、噪声等污染环境</w:t>
      </w:r>
      <w:r>
        <w:rPr>
          <w:rFonts w:hint="default" w:ascii="Times New Roman" w:hAnsi="Times New Roman" w:eastAsia="方正仿宋_GBK" w:cs="Times New Roman"/>
          <w:sz w:val="32"/>
          <w:szCs w:val="32"/>
          <w:lang w:val="en-US" w:eastAsia="zh-CN"/>
        </w:rPr>
        <w:t>。</w:t>
      </w:r>
    </w:p>
    <w:p w14:paraId="0A0BA3A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本项目</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雨污分流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，雨、污排口依托租赁厂区现有。</w:t>
      </w:r>
      <w:r>
        <w:rPr>
          <w:rFonts w:hint="eastAsia" w:ascii="Times New Roman" w:hAnsi="Times New Roman" w:eastAsia="方正仿宋_GBK" w:cs="Times New Roman"/>
          <w:sz w:val="32"/>
          <w:szCs w:val="32"/>
          <w:lang w:val="en-US" w:eastAsia="zh-CN"/>
        </w:rPr>
        <w:t>本项目生活污水经化粪池处理后与循环冷却系统排水混合达接管标准后一同接管至南通柏海汇污水处理有限公司集中处理，尾水排入如泰运河。</w:t>
      </w:r>
      <w:r>
        <w:rPr>
          <w:rFonts w:hint="eastAsia" w:ascii="Times New Roman" w:hAnsi="Times New Roman" w:eastAsia="仿宋" w:cs="Times New Roman"/>
          <w:sz w:val="32"/>
          <w:szCs w:val="32"/>
          <w:lang w:val="en-US" w:eastAsia="zh-CN"/>
        </w:rPr>
        <w:t>污水接管标准</w:t>
      </w:r>
      <w:r>
        <w:rPr>
          <w:rFonts w:hint="eastAsia" w:ascii="Times New Roman" w:hAnsi="Times New Roman" w:eastAsia="仿宋" w:cs="Times New Roman"/>
          <w:sz w:val="32"/>
          <w:szCs w:val="32"/>
        </w:rPr>
        <w:t>执行《污水综合排放标准》（GB8978-1996）表4三级标准</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《污水排入城镇下水道水质标准》（GB/T31962-2015）表1中B级标准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并应</w:t>
      </w:r>
      <w:r>
        <w:rPr>
          <w:rFonts w:hint="eastAsia" w:ascii="Times New Roman" w:hAnsi="Times New Roman" w:eastAsia="仿宋" w:cs="Times New Roman"/>
          <w:sz w:val="32"/>
          <w:szCs w:val="32"/>
        </w:rPr>
        <w:t>满足</w:t>
      </w:r>
      <w:r>
        <w:rPr>
          <w:rFonts w:hint="eastAsia" w:ascii="Times New Roman" w:hAnsi="Times New Roman" w:eastAsia="仿宋" w:cs="Times New Roman"/>
          <w:color w:val="auto"/>
          <w:sz w:val="32"/>
          <w:szCs w:val="32"/>
          <w:lang w:val="en-US" w:eastAsia="zh-CN"/>
        </w:rPr>
        <w:t>南通柏海汇污水处理有限公司</w:t>
      </w:r>
      <w:r>
        <w:rPr>
          <w:rFonts w:hint="eastAsia" w:ascii="Times New Roman" w:hAnsi="Times New Roman" w:eastAsia="仿宋" w:cs="Times New Roman"/>
          <w:sz w:val="32"/>
          <w:szCs w:val="32"/>
        </w:rPr>
        <w:t>接管要求</w:t>
      </w:r>
      <w:r>
        <w:rPr>
          <w:rFonts w:hint="eastAsia" w:ascii="Times New Roman" w:hAnsi="Times New Roman" w:eastAsia="仿宋" w:cs="Times New Roman"/>
          <w:sz w:val="32"/>
          <w:szCs w:val="32"/>
          <w:lang w:eastAsia="zh-CN"/>
        </w:rPr>
        <w:t>。</w:t>
      </w:r>
    </w:p>
    <w:p w14:paraId="1593075A">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（三）严格落实各项废气防治措施。</w:t>
      </w:r>
      <w:r>
        <w:rPr>
          <w:rFonts w:hint="eastAsia" w:eastAsia="仿宋" w:cs="Times New Roman"/>
          <w:sz w:val="32"/>
          <w:szCs w:val="32"/>
          <w:lang w:val="en-US" w:eastAsia="zh-CN"/>
        </w:rPr>
        <w:t>本项</w:t>
      </w:r>
      <w:r>
        <w:rPr>
          <w:rFonts w:hint="eastAsia" w:ascii="Times New Roman" w:hAnsi="Times New Roman" w:eastAsia="仿宋" w:cs="Times New Roman"/>
          <w:sz w:val="32"/>
          <w:szCs w:val="32"/>
          <w:lang w:val="en-US" w:eastAsia="zh-CN"/>
        </w:rPr>
        <w:t>目</w:t>
      </w:r>
      <w:r>
        <w:rPr>
          <w:rFonts w:hint="default" w:ascii="Times New Roman" w:hAnsi="Times New Roman" w:eastAsia="仿宋" w:cs="Times New Roman"/>
          <w:sz w:val="32"/>
          <w:szCs w:val="32"/>
          <w:lang w:val="en-US" w:eastAsia="zh-CN"/>
        </w:rPr>
        <w:t>撕碎、破碎</w:t>
      </w:r>
      <w:r>
        <w:rPr>
          <w:rFonts w:hint="eastAsia" w:ascii="Times New Roman" w:hAnsi="Times New Roman" w:eastAsia="仿宋" w:cs="Times New Roman"/>
          <w:sz w:val="32"/>
          <w:szCs w:val="32"/>
          <w:lang w:val="en-US" w:eastAsia="zh-CN"/>
        </w:rPr>
        <w:t>、风力输送、纤维分离、烘干工序产生的废气（颗粒物）经密闭管道收集进“脉冲除尘”装置处理后通过</w:t>
      </w:r>
      <w:r>
        <w:rPr>
          <w:rFonts w:hint="eastAsia" w:eastAsia="仿宋" w:cs="Times New Roman"/>
          <w:sz w:val="32"/>
          <w:szCs w:val="32"/>
          <w:lang w:val="en-US" w:eastAsia="zh-CN"/>
        </w:rPr>
        <w:t>1#、3#、4#、5#</w:t>
      </w:r>
      <w:r>
        <w:rPr>
          <w:rFonts w:hint="eastAsia" w:ascii="Times New Roman" w:hAnsi="Times New Roman" w:eastAsia="仿宋" w:cs="Times New Roman"/>
          <w:sz w:val="32"/>
          <w:szCs w:val="32"/>
          <w:lang w:val="en-US" w:eastAsia="zh-CN"/>
        </w:rPr>
        <w:t>排气筒排</w:t>
      </w:r>
      <w:r>
        <w:rPr>
          <w:rFonts w:hint="default" w:ascii="Times New Roman" w:hAnsi="Times New Roman" w:eastAsia="方正仿宋_GBK" w:cs="Times New Roman"/>
          <w:sz w:val="32"/>
          <w:szCs w:val="32"/>
          <w:lang w:val="en-US" w:eastAsia="zh-CN"/>
        </w:rPr>
        <w:t>放，造粒生产线一、二产生的造粒挤出废气（非甲烷总烃、氨、环氧氯丙烷、酚类、甲苯、苯乙烯、丙烯腈）采用真空机组+集气罩收集进</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二级活性炭吸附</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装置处理后通过2#排气筒排放，造粒生产线三~十六产生的造粒挤出废气（非甲烷总烃、氨、环氧氯丙烷、酚类、甲苯、苯乙烯、丙烯腈）采用真空机组+集气罩收集进</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沸石转轮+RCO</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装置处理后通过6#排气筒排放。投料粉尘采用滤袋过滤装置处理后无组织排放。</w:t>
      </w:r>
      <w:r>
        <w:rPr>
          <w:rFonts w:hint="default" w:ascii="Times New Roman" w:hAnsi="Times New Roman" w:eastAsia="方正仿宋_GBK" w:cs="Times New Roman"/>
          <w:sz w:val="32"/>
          <w:szCs w:val="32"/>
        </w:rPr>
        <w:t>本项目</w:t>
      </w:r>
      <w:r>
        <w:rPr>
          <w:rFonts w:hint="default" w:ascii="Times New Roman" w:hAnsi="Times New Roman" w:eastAsia="方正仿宋_GBK" w:cs="Times New Roman"/>
          <w:sz w:val="32"/>
          <w:szCs w:val="32"/>
          <w:lang w:val="en-US" w:eastAsia="zh-CN"/>
        </w:rPr>
        <w:t>有组织排放的颗粒物执行</w:t>
      </w:r>
      <w:r>
        <w:rPr>
          <w:rFonts w:hint="default" w:ascii="Times New Roman" w:hAnsi="Times New Roman" w:eastAsia="方正仿宋_GBK" w:cs="Times New Roman"/>
          <w:sz w:val="32"/>
          <w:szCs w:val="32"/>
          <w:highlight w:val="none"/>
          <w:lang w:val="en-US" w:eastAsia="zh-CN"/>
        </w:rPr>
        <w:t>《大气污染物综合排放标准》（DB32/4041-2021）表1中的标准限值，非甲烷总烃、氨、环氧氯丙烷、酚类、甲苯、苯乙烯、丙烯腈、氨、氮氧化物、二氧化硫执行《合成树脂工业污染物排放标准》（GB 31572-2015）及2024年修改单表5、表6标准限值，臭气浓度执行《恶臭污染物排放标准》（GB14554-93）表2标准限值；</w:t>
      </w:r>
      <w:r>
        <w:rPr>
          <w:rFonts w:hint="default" w:ascii="Times New Roman" w:hAnsi="Times New Roman" w:eastAsia="方正仿宋_GBK" w:cs="Times New Roman"/>
          <w:sz w:val="32"/>
          <w:szCs w:val="32"/>
          <w:lang w:val="en-US" w:eastAsia="zh-CN"/>
        </w:rPr>
        <w:t>厂区内非甲烷总烃无组织排放监控点浓度执行《大气污染物综合排放标准》（DB32/4041-2021）表2中的浓度限值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厂界</w:t>
      </w:r>
      <w:r>
        <w:rPr>
          <w:rFonts w:hint="default" w:ascii="Times New Roman" w:hAnsi="Times New Roman" w:eastAsia="方正仿宋_GBK" w:cs="Times New Roman"/>
          <w:color w:val="auto"/>
          <w:sz w:val="32"/>
          <w:szCs w:val="32"/>
          <w:lang w:val="en-US" w:eastAsia="zh-CN"/>
        </w:rPr>
        <w:t>颗粒物、</w:t>
      </w:r>
      <w:r>
        <w:rPr>
          <w:rFonts w:hint="default" w:ascii="Times New Roman" w:hAnsi="Times New Roman" w:eastAsia="方正仿宋_GBK" w:cs="Times New Roman"/>
          <w:sz w:val="32"/>
          <w:szCs w:val="32"/>
          <w:highlight w:val="none"/>
          <w:lang w:val="en-US" w:eastAsia="zh-CN"/>
        </w:rPr>
        <w:t>酚类、</w:t>
      </w:r>
      <w:r>
        <w:rPr>
          <w:rFonts w:hint="default" w:ascii="Times New Roman" w:hAnsi="Times New Roman" w:eastAsia="方正仿宋_GBK" w:cs="Times New Roman"/>
          <w:sz w:val="32"/>
          <w:szCs w:val="32"/>
          <w:lang w:val="en-US" w:eastAsia="zh-CN"/>
        </w:rPr>
        <w:t>丙烯腈执</w:t>
      </w:r>
      <w:r>
        <w:rPr>
          <w:rFonts w:hint="default" w:ascii="Times New Roman" w:hAnsi="Times New Roman" w:eastAsia="方正仿宋_GBK" w:cs="Times New Roman"/>
          <w:color w:val="auto"/>
          <w:sz w:val="32"/>
          <w:szCs w:val="32"/>
          <w:lang w:val="en-US" w:eastAsia="zh-CN"/>
        </w:rPr>
        <w:t>行《大气污染物综合排放标准》（DB32/4041-2021）表3标准限值，</w:t>
      </w:r>
      <w:r>
        <w:rPr>
          <w:rFonts w:hint="default" w:ascii="Times New Roman" w:hAnsi="Times New Roman" w:eastAsia="方正仿宋_GBK" w:cs="Times New Roman"/>
          <w:sz w:val="32"/>
          <w:szCs w:val="32"/>
          <w:lang w:val="en-US" w:eastAsia="zh-CN"/>
        </w:rPr>
        <w:t>非甲烷总烃、甲苯执行《合成树脂工业污染物排放标准》（GB 31572-2015，含2024修改单）表9浓度限值，环氧氯丙烷参照执行《化学工业挥发性有机物排放标准》（DB32/3151-2016）表2标准限值，</w:t>
      </w:r>
      <w:r>
        <w:rPr>
          <w:rFonts w:hint="default" w:ascii="Times New Roman" w:hAnsi="Times New Roman" w:eastAsia="方正仿宋_GBK" w:cs="Times New Roman"/>
          <w:sz w:val="32"/>
          <w:szCs w:val="32"/>
          <w:highlight w:val="none"/>
          <w:lang w:val="en-US" w:eastAsia="zh-CN"/>
        </w:rPr>
        <w:t>苯乙烯、氨、</w:t>
      </w:r>
      <w:r>
        <w:rPr>
          <w:rFonts w:hint="default" w:ascii="Times New Roman" w:hAnsi="Times New Roman" w:eastAsia="方正仿宋_GBK" w:cs="Times New Roman"/>
          <w:sz w:val="32"/>
          <w:szCs w:val="32"/>
          <w:lang w:val="en-US" w:eastAsia="zh-CN"/>
        </w:rPr>
        <w:t>臭气浓度执行《恶臭污染物排放标准》（GB14554-93）表1标准限值</w:t>
      </w:r>
      <w:r>
        <w:rPr>
          <w:rFonts w:hint="default" w:ascii="Times New Roman" w:hAnsi="Times New Roman" w:eastAsia="方正仿宋_GBK" w:cs="Times New Roman"/>
          <w:sz w:val="32"/>
          <w:szCs w:val="32"/>
          <w:lang w:eastAsia="zh-CN"/>
        </w:rPr>
        <w:t>。</w:t>
      </w:r>
    </w:p>
    <w:p w14:paraId="58C2511A">
      <w:pPr>
        <w:keepNext w:val="0"/>
        <w:keepLines w:val="0"/>
        <w:pageBreakBefore w:val="0"/>
        <w:tabs>
          <w:tab w:val="left" w:pos="5142"/>
        </w:tabs>
        <w:kinsoku/>
        <w:wordWrap/>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（四）优化厂区平面布置，对主要噪</w:t>
      </w:r>
      <w:r>
        <w:rPr>
          <w:rFonts w:hint="default" w:ascii="Times New Roman" w:hAnsi="Times New Roman" w:eastAsia="方正仿宋_GBK" w:cs="Times New Roman"/>
          <w:kern w:val="2"/>
          <w:sz w:val="32"/>
          <w:szCs w:val="32"/>
          <w:lang w:val="en-US" w:eastAsia="zh-CN" w:bidi="ar-SA"/>
        </w:rPr>
        <w:t>声源采取隔声、消声、减振等措施，确保厂界噪声满足《工业企业厂界环境噪声排放标准》(GB 12348—2008 )</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类标准。</w:t>
      </w:r>
    </w:p>
    <w:p w14:paraId="1FF7812E">
      <w:pPr>
        <w:pStyle w:val="4"/>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严格按照国家、省有关法律规定，严格固废处置，实现固废零排放。生活垃圾环卫定期清运；废玻璃</w:t>
      </w:r>
      <w:r>
        <w:rPr>
          <w:rFonts w:hint="eastAsia" w:ascii="Times New Roman" w:hAnsi="Times New Roman" w:eastAsia="方正仿宋_GBK" w:cs="Times New Roman"/>
          <w:kern w:val="2"/>
          <w:sz w:val="32"/>
          <w:szCs w:val="32"/>
          <w:lang w:val="en-US" w:eastAsia="zh-CN" w:bidi="ar-SA"/>
        </w:rPr>
        <w:t>长</w:t>
      </w:r>
      <w:r>
        <w:rPr>
          <w:rFonts w:hint="default" w:ascii="Times New Roman" w:hAnsi="Times New Roman" w:eastAsia="方正仿宋_GBK" w:cs="Times New Roman"/>
          <w:kern w:val="2"/>
          <w:sz w:val="32"/>
          <w:szCs w:val="32"/>
          <w:lang w:val="en-US" w:eastAsia="zh-CN" w:bidi="ar-SA"/>
        </w:rPr>
        <w:t>纤维、</w:t>
      </w:r>
      <w:r>
        <w:rPr>
          <w:rFonts w:hint="eastAsia" w:ascii="Times New Roman" w:hAnsi="Times New Roman" w:eastAsia="方正仿宋_GBK" w:cs="Times New Roman"/>
          <w:kern w:val="2"/>
          <w:sz w:val="32"/>
          <w:szCs w:val="32"/>
          <w:lang w:val="en-US" w:eastAsia="zh-CN" w:bidi="ar-SA"/>
        </w:rPr>
        <w:t>废玻璃短纤维、</w:t>
      </w:r>
      <w:r>
        <w:rPr>
          <w:rFonts w:hint="default" w:ascii="Times New Roman" w:hAnsi="Times New Roman" w:eastAsia="方正仿宋_GBK" w:cs="Times New Roman"/>
          <w:kern w:val="2"/>
          <w:sz w:val="32"/>
          <w:szCs w:val="32"/>
          <w:lang w:val="en-US" w:eastAsia="zh-CN" w:bidi="ar-SA"/>
        </w:rPr>
        <w:t>废轻木</w:t>
      </w:r>
      <w:r>
        <w:rPr>
          <w:rFonts w:hint="eastAsia" w:ascii="Times New Roman" w:hAnsi="Times New Roman" w:eastAsia="方正仿宋_GBK" w:cs="Times New Roman"/>
          <w:kern w:val="2"/>
          <w:sz w:val="32"/>
          <w:szCs w:val="32"/>
          <w:lang w:val="en-US" w:eastAsia="zh-CN" w:bidi="ar-SA"/>
        </w:rPr>
        <w:t>、废滤网、废布袋由专业单位回收；废外包装收集外售；废内包装、废机油、废活性炭、废叉车电瓶、废含油抹布、废催化剂、废沸石</w:t>
      </w:r>
      <w:r>
        <w:rPr>
          <w:rFonts w:hint="default" w:ascii="Times New Roman" w:hAnsi="Times New Roman" w:eastAsia="方正仿宋_GBK" w:cs="Times New Roman"/>
          <w:kern w:val="2"/>
          <w:sz w:val="32"/>
          <w:szCs w:val="32"/>
          <w:lang w:val="en-US" w:eastAsia="zh-CN" w:bidi="ar-SA"/>
        </w:rPr>
        <w:t>属危险废物，须委托有资质单位处置。</w:t>
      </w:r>
      <w:r>
        <w:rPr>
          <w:rFonts w:hint="default" w:ascii="Times New Roman" w:hAnsi="Times New Roman" w:eastAsia="方正仿宋_GBK" w:cs="Times New Roman"/>
          <w:b w:val="0"/>
          <w:kern w:val="0"/>
          <w:sz w:val="32"/>
          <w:szCs w:val="32"/>
          <w:lang w:val="en-US" w:eastAsia="zh-CN" w:bidi="ar-SA"/>
        </w:rPr>
        <w:t>一般工业固体废物贮存执行《一般工业固体废物贮存和填埋污染控制标准》（GB18599-2020）中的标准，危险废物贮存场所须满足《危险废物贮存污染控制标准》（GB18597-2023）和《江苏省固体废物全过程环境监管工作意见》（苏环办〔2024〕16号）等要求。</w:t>
      </w:r>
    </w:p>
    <w:p w14:paraId="2EBA89A6">
      <w:pPr>
        <w:pStyle w:val="4"/>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b w:val="0"/>
          <w:kern w:val="0"/>
          <w:sz w:val="32"/>
          <w:szCs w:val="32"/>
          <w:lang w:val="en-US" w:eastAsia="zh-CN" w:bidi="ar-SA"/>
        </w:rPr>
      </w:pPr>
      <w:r>
        <w:rPr>
          <w:rFonts w:hint="default" w:ascii="Times New Roman" w:hAnsi="Times New Roman" w:eastAsia="方正仿宋_GBK" w:cs="Times New Roman"/>
          <w:b w:val="0"/>
          <w:kern w:val="0"/>
          <w:sz w:val="32"/>
          <w:szCs w:val="32"/>
          <w:lang w:val="en-US" w:eastAsia="zh-CN" w:bidi="ar-SA"/>
        </w:rPr>
        <w:t>（六）</w:t>
      </w:r>
      <w:bookmarkStart w:id="0" w:name="_Hlk118363584"/>
      <w:r>
        <w:rPr>
          <w:rFonts w:hint="default" w:ascii="Times New Roman" w:hAnsi="Times New Roman" w:eastAsia="方正仿宋_GBK" w:cs="Times New Roman"/>
          <w:b w:val="0"/>
          <w:kern w:val="0"/>
          <w:sz w:val="32"/>
          <w:szCs w:val="32"/>
          <w:lang w:val="en-US" w:eastAsia="zh-CN" w:bidi="ar-SA"/>
        </w:rPr>
        <w:t>加强环境风险管理。</w:t>
      </w:r>
      <w:bookmarkStart w:id="1" w:name="OLE_LINK1"/>
      <w:r>
        <w:rPr>
          <w:rFonts w:hint="default" w:ascii="Times New Roman" w:hAnsi="Times New Roman" w:eastAsia="方正仿宋_GBK" w:cs="Times New Roman"/>
          <w:b w:val="0"/>
          <w:kern w:val="0"/>
          <w:sz w:val="32"/>
          <w:szCs w:val="32"/>
          <w:lang w:val="en-US" w:eastAsia="zh-CN" w:bidi="ar-SA"/>
        </w:rPr>
        <w:t>你公司须认真落实《报告表》中提出的各项事故应急防范措施，严格按照环境风险管理的有关规定制定环境事件应急预案，建设事故应急池，配备相应应急物资并定期进行演练，防止因事故发生污染环境事件。</w:t>
      </w:r>
      <w:bookmarkEnd w:id="1"/>
    </w:p>
    <w:p w14:paraId="5DE6495E">
      <w:pPr>
        <w:pStyle w:val="4"/>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bCs/>
          <w:color w:val="000000"/>
          <w:kern w:val="0"/>
          <w:sz w:val="32"/>
          <w:szCs w:val="32"/>
          <w:lang w:val="en-US" w:eastAsia="zh-CN" w:bidi="ar"/>
        </w:rPr>
      </w:pPr>
      <w:r>
        <w:rPr>
          <w:rFonts w:hint="default" w:ascii="Times New Roman" w:hAnsi="Times New Roman" w:eastAsia="方正仿宋_GBK" w:cs="Times New Roman"/>
          <w:bCs/>
          <w:color w:val="000000"/>
          <w:kern w:val="0"/>
          <w:sz w:val="32"/>
          <w:szCs w:val="32"/>
          <w:lang w:val="en-US" w:eastAsia="zh-CN" w:bidi="ar"/>
        </w:rPr>
        <w:t>四、本项目污染物年排放量核定如下：</w:t>
      </w:r>
    </w:p>
    <w:bookmarkEnd w:id="0"/>
    <w:p w14:paraId="2A4B6140">
      <w:pPr>
        <w:pStyle w:val="4"/>
        <w:keepNext w:val="0"/>
        <w:keepLines w:val="0"/>
        <w:pageBreakBefore w:val="0"/>
        <w:widowControl w:val="0"/>
        <w:kinsoku/>
        <w:wordWrap/>
        <w:overflowPunct/>
        <w:topLinePunct w:val="0"/>
        <w:autoSpaceDE/>
        <w:autoSpaceDN/>
        <w:bidi w:val="0"/>
        <w:adjustRightInd w:val="0"/>
        <w:snapToGrid w:val="0"/>
        <w:spacing w:line="596" w:lineRule="exact"/>
        <w:ind w:firstLine="640"/>
        <w:textAlignment w:val="auto"/>
        <w:rPr>
          <w:rFonts w:hint="eastAsia" w:ascii="Times New Roman" w:hAnsi="Times New Roman" w:eastAsia="仿宋" w:cs="Times New Roman"/>
          <w:sz w:val="32"/>
          <w:szCs w:val="32"/>
          <w:lang w:val="en-US" w:eastAsia="zh-CN"/>
        </w:rPr>
      </w:pPr>
      <w:r>
        <w:rPr>
          <w:rFonts w:hint="default" w:ascii="Times New Roman" w:hAnsi="Times New Roman" w:eastAsia="方正仿宋_GBK" w:cs="Times New Roman"/>
          <w:sz w:val="32"/>
          <w:szCs w:val="32"/>
          <w:lang w:val="en-US" w:eastAsia="zh-CN"/>
        </w:rPr>
        <w:t>1、有组织废气：颗粒物≤4.706吨、VOCs</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以非甲烷总烃表征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≤3.5052吨（其中，环氧氯丙烷≤0.04667吨、酚类≤0.3062吨、甲苯≤0.3062吨、苯乙烯≤0.1022吨、丙烯腈≤0.00391吨）、氮</w:t>
      </w:r>
      <w:r>
        <w:rPr>
          <w:rFonts w:hint="eastAsia" w:ascii="Times New Roman" w:hAnsi="Times New Roman" w:eastAsia="仿宋" w:cs="Times New Roman"/>
          <w:sz w:val="32"/>
          <w:szCs w:val="32"/>
          <w:lang w:val="en-US" w:eastAsia="zh-CN"/>
        </w:rPr>
        <w:t>氧化物</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0.157吨、二氧化硫</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0.166吨</w:t>
      </w:r>
      <w:r>
        <w:rPr>
          <w:rFonts w:hint="default" w:ascii="Times New Roman" w:hAnsi="Times New Roman" w:eastAsia="仿宋" w:cs="Times New Roman"/>
          <w:sz w:val="32"/>
          <w:szCs w:val="32"/>
          <w:lang w:val="en-US" w:eastAsia="zh-CN"/>
        </w:rPr>
        <w:t>；无组织废气：颗粒物≤1.92吨</w:t>
      </w:r>
      <w:r>
        <w:rPr>
          <w:rFonts w:hint="eastAsia" w:ascii="Times New Roman" w:hAnsi="Times New Roman" w:eastAsia="仿宋" w:cs="Times New Roman"/>
          <w:sz w:val="32"/>
          <w:szCs w:val="32"/>
          <w:lang w:val="en-US" w:eastAsia="zh-CN"/>
        </w:rPr>
        <w:t>、VOCs（以非甲烷总烃表征）</w:t>
      </w:r>
      <w:r>
        <w:rPr>
          <w:rFonts w:hint="default" w:ascii="Times New Roman" w:hAnsi="Times New Roman" w:eastAsia="仿宋" w:cs="Times New Roman"/>
          <w:sz w:val="32"/>
          <w:szCs w:val="32"/>
          <w:lang w:val="en-US" w:eastAsia="zh-CN"/>
        </w:rPr>
        <w:t>≤0.67</w:t>
      </w:r>
      <w:r>
        <w:rPr>
          <w:rFonts w:hint="eastAsia" w:ascii="Times New Roman" w:hAnsi="Times New Roman" w:eastAsia="仿宋" w:cs="Times New Roman"/>
          <w:sz w:val="32"/>
          <w:szCs w:val="32"/>
          <w:lang w:val="en-US" w:eastAsia="zh-CN"/>
        </w:rPr>
        <w:t>吨（其中，环氧氯丙烷</w:t>
      </w:r>
      <w:r>
        <w:rPr>
          <w:rFonts w:hint="default" w:ascii="Times New Roman" w:hAnsi="Times New Roman" w:eastAsia="仿宋" w:cs="Times New Roman"/>
          <w:sz w:val="32"/>
          <w:szCs w:val="32"/>
          <w:lang w:val="en-US" w:eastAsia="zh-CN"/>
        </w:rPr>
        <w:t>≤0.00133</w:t>
      </w:r>
      <w:r>
        <w:rPr>
          <w:rFonts w:hint="eastAsia" w:ascii="Times New Roman" w:hAnsi="Times New Roman" w:eastAsia="仿宋" w:cs="Times New Roman"/>
          <w:sz w:val="32"/>
          <w:szCs w:val="32"/>
          <w:lang w:val="en-US" w:eastAsia="zh-CN"/>
        </w:rPr>
        <w:t>吨、酚类</w:t>
      </w:r>
      <w:r>
        <w:rPr>
          <w:rFonts w:hint="default" w:ascii="Times New Roman" w:hAnsi="Times New Roman" w:eastAsia="仿宋" w:cs="Times New Roman"/>
          <w:sz w:val="32"/>
          <w:szCs w:val="32"/>
          <w:lang w:val="en-US" w:eastAsia="zh-CN"/>
        </w:rPr>
        <w:t>≤0.0268吨</w:t>
      </w:r>
      <w:r>
        <w:rPr>
          <w:rFonts w:hint="eastAsia" w:ascii="Times New Roman" w:hAnsi="Times New Roman" w:eastAsia="仿宋" w:cs="Times New Roman"/>
          <w:sz w:val="32"/>
          <w:szCs w:val="32"/>
          <w:lang w:val="en-US" w:eastAsia="zh-CN"/>
        </w:rPr>
        <w:t>、甲苯</w:t>
      </w:r>
      <w:r>
        <w:rPr>
          <w:rFonts w:hint="default" w:ascii="Times New Roman" w:hAnsi="Times New Roman" w:eastAsia="仿宋" w:cs="Times New Roman"/>
          <w:sz w:val="32"/>
          <w:szCs w:val="32"/>
          <w:lang w:val="en-US" w:eastAsia="zh-CN"/>
        </w:rPr>
        <w:t>≤0.0268</w:t>
      </w:r>
      <w:r>
        <w:rPr>
          <w:rFonts w:hint="eastAsia" w:ascii="Times New Roman" w:hAnsi="Times New Roman" w:eastAsia="仿宋" w:cs="Times New Roman"/>
          <w:sz w:val="32"/>
          <w:szCs w:val="32"/>
          <w:lang w:val="en-US" w:eastAsia="zh-CN"/>
        </w:rPr>
        <w:t>吨、苯乙烯</w:t>
      </w:r>
      <w:r>
        <w:rPr>
          <w:rFonts w:hint="default" w:ascii="Times New Roman" w:hAnsi="Times New Roman" w:eastAsia="仿宋" w:cs="Times New Roman"/>
          <w:sz w:val="32"/>
          <w:szCs w:val="32"/>
          <w:lang w:val="en-US" w:eastAsia="zh-CN"/>
        </w:rPr>
        <w:t>≤0.0086</w:t>
      </w:r>
      <w:r>
        <w:rPr>
          <w:rFonts w:hint="eastAsia" w:ascii="Times New Roman" w:hAnsi="Times New Roman" w:eastAsia="仿宋" w:cs="Times New Roman"/>
          <w:sz w:val="32"/>
          <w:szCs w:val="32"/>
          <w:lang w:val="en-US" w:eastAsia="zh-CN"/>
        </w:rPr>
        <w:t>吨、丙烯腈</w:t>
      </w:r>
      <w:r>
        <w:rPr>
          <w:rFonts w:hint="default" w:ascii="Times New Roman" w:hAnsi="Times New Roman" w:eastAsia="仿宋" w:cs="Times New Roman"/>
          <w:sz w:val="32"/>
          <w:szCs w:val="32"/>
          <w:lang w:val="en-US" w:eastAsia="zh-CN"/>
        </w:rPr>
        <w:t>≤0.00009</w:t>
      </w:r>
      <w:r>
        <w:rPr>
          <w:rFonts w:hint="eastAsia" w:ascii="Times New Roman" w:hAnsi="Times New Roman" w:eastAsia="仿宋" w:cs="Times New Roman"/>
          <w:sz w:val="32"/>
          <w:szCs w:val="32"/>
          <w:lang w:val="en-US" w:eastAsia="zh-CN"/>
        </w:rPr>
        <w:t>吨）。</w:t>
      </w:r>
    </w:p>
    <w:p w14:paraId="4D47D952">
      <w:pPr>
        <w:pStyle w:val="4"/>
        <w:keepNext w:val="0"/>
        <w:keepLines w:val="0"/>
        <w:pageBreakBefore w:val="0"/>
        <w:widowControl w:val="0"/>
        <w:kinsoku/>
        <w:wordWrap/>
        <w:overflowPunct/>
        <w:topLinePunct w:val="0"/>
        <w:autoSpaceDE/>
        <w:autoSpaceDN/>
        <w:bidi w:val="0"/>
        <w:adjustRightInd w:val="0"/>
        <w:snapToGrid w:val="0"/>
        <w:spacing w:line="596" w:lineRule="exact"/>
        <w:ind w:firstLine="64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2、水污染物（接管量/环境排放量）：</w:t>
      </w:r>
      <w:bookmarkStart w:id="2" w:name="_GoBack"/>
      <w:bookmarkEnd w:id="2"/>
      <w:r>
        <w:rPr>
          <w:rFonts w:hint="default" w:ascii="Times New Roman" w:hAnsi="Times New Roman" w:eastAsia="仿宋" w:cs="Times New Roman"/>
          <w:sz w:val="32"/>
          <w:szCs w:val="32"/>
          <w:lang w:val="en-US" w:eastAsia="zh-CN"/>
        </w:rPr>
        <w:t>废水排放量≤6930吨，</w:t>
      </w:r>
      <w:r>
        <w:rPr>
          <w:rFonts w:hint="eastAsia" w:ascii="Times New Roman" w:hAnsi="Times New Roman" w:eastAsia="仿宋" w:cs="Times New Roman"/>
          <w:sz w:val="32"/>
          <w:szCs w:val="32"/>
          <w:lang w:val="en-US" w:eastAsia="zh-CN"/>
        </w:rPr>
        <w:t>COD</w:t>
      </w:r>
      <w:r>
        <w:rPr>
          <w:rFonts w:hint="default" w:ascii="Times New Roman" w:hAnsi="Times New Roman" w:eastAsia="仿宋" w:cs="Times New Roman"/>
          <w:sz w:val="32"/>
          <w:szCs w:val="32"/>
          <w:lang w:val="en-US" w:eastAsia="zh-CN"/>
        </w:rPr>
        <w:t>≤0.932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0.347吨</w:t>
      </w:r>
      <w:r>
        <w:rPr>
          <w:rFonts w:hint="eastAsia" w:ascii="Times New Roman" w:hAnsi="Times New Roman" w:eastAsia="仿宋" w:cs="Times New Roman"/>
          <w:sz w:val="32"/>
          <w:szCs w:val="32"/>
          <w:lang w:val="en-US" w:eastAsia="zh-CN"/>
        </w:rPr>
        <w:t>、SS</w:t>
      </w:r>
      <w:r>
        <w:rPr>
          <w:rFonts w:hint="default" w:ascii="Times New Roman" w:hAnsi="Times New Roman" w:eastAsia="仿宋" w:cs="Times New Roman"/>
          <w:sz w:val="32"/>
          <w:szCs w:val="32"/>
          <w:lang w:val="en-US" w:eastAsia="zh-CN"/>
        </w:rPr>
        <w:t>≤0.436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0.069</w:t>
      </w:r>
      <w:r>
        <w:rPr>
          <w:rFonts w:hint="eastAsia" w:ascii="Times New Roman" w:hAnsi="Times New Roman" w:eastAsia="仿宋" w:cs="Times New Roman"/>
          <w:sz w:val="32"/>
          <w:szCs w:val="32"/>
          <w:lang w:val="en-US" w:eastAsia="zh-CN"/>
        </w:rPr>
        <w:t>吨、氨氮</w:t>
      </w:r>
      <w:r>
        <w:rPr>
          <w:rFonts w:hint="default" w:ascii="Times New Roman" w:hAnsi="Times New Roman" w:eastAsia="仿宋" w:cs="Times New Roman"/>
          <w:sz w:val="32"/>
          <w:szCs w:val="32"/>
          <w:lang w:val="en-US" w:eastAsia="zh-CN"/>
        </w:rPr>
        <w:t>≤0.066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0.01</w:t>
      </w:r>
      <w:r>
        <w:rPr>
          <w:rFonts w:hint="eastAsia" w:ascii="Times New Roman" w:hAnsi="Times New Roman" w:eastAsia="仿宋" w:cs="Times New Roman"/>
          <w:sz w:val="32"/>
          <w:szCs w:val="32"/>
          <w:lang w:val="en-US" w:eastAsia="zh-CN"/>
        </w:rPr>
        <w:t>吨、总磷</w:t>
      </w:r>
      <w:r>
        <w:rPr>
          <w:rFonts w:hint="default" w:ascii="Times New Roman" w:hAnsi="Times New Roman" w:eastAsia="仿宋" w:cs="Times New Roman"/>
          <w:sz w:val="32"/>
          <w:szCs w:val="32"/>
          <w:lang w:val="en-US" w:eastAsia="zh-CN"/>
        </w:rPr>
        <w:t>≤0.01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0.001</w:t>
      </w:r>
      <w:r>
        <w:rPr>
          <w:rFonts w:hint="eastAsia" w:ascii="Times New Roman" w:hAnsi="Times New Roman" w:eastAsia="仿宋" w:cs="Times New Roman"/>
          <w:sz w:val="32"/>
          <w:szCs w:val="32"/>
          <w:lang w:val="en-US" w:eastAsia="zh-CN"/>
        </w:rPr>
        <w:t>吨、总氮</w:t>
      </w:r>
      <w:r>
        <w:rPr>
          <w:rFonts w:hint="default" w:ascii="Times New Roman" w:hAnsi="Times New Roman" w:eastAsia="仿宋" w:cs="Times New Roman"/>
          <w:sz w:val="32"/>
          <w:szCs w:val="32"/>
          <w:lang w:val="en-US" w:eastAsia="zh-CN"/>
        </w:rPr>
        <w:t>≤0.123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0.028</w:t>
      </w:r>
      <w:r>
        <w:rPr>
          <w:rFonts w:hint="eastAsia" w:ascii="Times New Roman" w:hAnsi="Times New Roman" w:eastAsia="仿宋" w:cs="Times New Roman"/>
          <w:sz w:val="32"/>
          <w:szCs w:val="32"/>
          <w:lang w:val="en-US" w:eastAsia="zh-CN"/>
        </w:rPr>
        <w:t>吨。</w:t>
      </w:r>
    </w:p>
    <w:p w14:paraId="0CD09564">
      <w:pPr>
        <w:pStyle w:val="4"/>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kern w:val="0"/>
          <w:sz w:val="32"/>
          <w:szCs w:val="32"/>
          <w:lang w:val="en-US" w:eastAsia="zh-CN" w:bidi="ar-SA"/>
        </w:rPr>
        <w:t>五、</w:t>
      </w:r>
      <w:r>
        <w:rPr>
          <w:rFonts w:hint="default" w:ascii="Times New Roman" w:hAnsi="Times New Roman" w:eastAsia="方正仿宋_GBK" w:cs="Times New Roman"/>
          <w:b w:val="0"/>
          <w:bCs/>
          <w:color w:val="auto"/>
          <w:kern w:val="2"/>
          <w:sz w:val="32"/>
          <w:szCs w:val="32"/>
          <w:lang w:val="en-US" w:eastAsia="zh-CN" w:bidi="ar-SA"/>
        </w:rPr>
        <w:t>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目建设必须严格执行配套建设的环境保护设施与主体工程</w:t>
      </w:r>
      <w:r>
        <w:rPr>
          <w:rFonts w:hint="default" w:ascii="Times New Roman" w:hAnsi="Times New Roman" w:eastAsia="方正仿宋_GBK" w:cs="Times New Roman"/>
          <w:bCs/>
          <w:color w:val="auto"/>
          <w:kern w:val="2"/>
          <w:sz w:val="32"/>
          <w:szCs w:val="32"/>
          <w:lang w:val="en-US" w:eastAsia="zh-CN" w:bidi="ar-SA"/>
        </w:rPr>
        <w:t>同时设计、同时施工、同时投产使用的环境保护“三同时”制度。建设单位须按照《建设项目环境保护管理条例》（2017修订版）中相关规定做好建设项目竣工环境保护验收工作，经验收合格后方可正式投产。</w:t>
      </w:r>
    </w:p>
    <w:p w14:paraId="4AFF667F">
      <w:pPr>
        <w:pStyle w:val="4"/>
        <w:keepNext w:val="0"/>
        <w:keepLines w:val="0"/>
        <w:pageBreakBefore w:val="0"/>
        <w:widowControl/>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auto"/>
          <w:kern w:val="2"/>
          <w:sz w:val="32"/>
          <w:szCs w:val="32"/>
          <w:lang w:val="en-US" w:eastAsia="zh-CN" w:bidi="ar-SA"/>
        </w:rPr>
        <w:t>六、本项目应按照《固体废物再生利用污染防治技术导则》（HJ1091-2020）中相关要求，综合考虑废旧风电叶片及边角料利用过程中迁移转化行为以及再生利用产物用途开展环境风险评价。</w:t>
      </w:r>
    </w:p>
    <w:p w14:paraId="39873B5A">
      <w:pPr>
        <w:keepNext w:val="0"/>
        <w:keepLines w:val="0"/>
        <w:pageBreakBefore w:val="0"/>
        <w:widowControl/>
        <w:kinsoku/>
        <w:wordWrap/>
        <w:overflowPunct/>
        <w:topLinePunct w:val="0"/>
        <w:autoSpaceDE/>
        <w:autoSpaceDN/>
        <w:bidi w:val="0"/>
        <w:adjustRightInd/>
        <w:snapToGrid/>
        <w:spacing w:line="596" w:lineRule="exact"/>
        <w:ind w:firstLine="640"/>
        <w:jc w:val="both"/>
        <w:textAlignment w:val="auto"/>
        <w:rPr>
          <w:rFonts w:hint="default" w:ascii="Times New Roman" w:hAnsi="Times New Roman" w:eastAsia="方正仿宋_GBK" w:cs="Times New Roman"/>
          <w:bCs/>
          <w:color w:val="auto"/>
          <w:kern w:val="2"/>
          <w:sz w:val="32"/>
          <w:szCs w:val="32"/>
          <w:lang w:eastAsia="zh-CN" w:bidi="ar-SA"/>
        </w:rPr>
      </w:pPr>
    </w:p>
    <w:p w14:paraId="5B3AF863">
      <w:pPr>
        <w:keepNext w:val="0"/>
        <w:keepLines w:val="0"/>
        <w:pageBreakBefore w:val="0"/>
        <w:widowControl/>
        <w:kinsoku/>
        <w:wordWrap/>
        <w:overflowPunct/>
        <w:topLinePunct w:val="0"/>
        <w:autoSpaceDE/>
        <w:autoSpaceDN/>
        <w:bidi w:val="0"/>
        <w:adjustRightInd/>
        <w:snapToGrid/>
        <w:spacing w:line="596" w:lineRule="exact"/>
        <w:ind w:firstLine="64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eastAsia" w:ascii="Times New Roman" w:hAnsi="Times New Roman" w:eastAsia="方正仿宋_GBK" w:cs="Times New Roman"/>
          <w:bCs/>
          <w:color w:val="auto"/>
          <w:kern w:val="2"/>
          <w:sz w:val="32"/>
          <w:szCs w:val="32"/>
          <w:lang w:val="en-US" w:eastAsia="zh-CN" w:bidi="ar-SA"/>
        </w:rPr>
        <w:t>七、</w:t>
      </w:r>
      <w:r>
        <w:rPr>
          <w:rFonts w:hint="default" w:ascii="Times New Roman" w:hAnsi="Times New Roman" w:eastAsia="方正仿宋_GBK" w:cs="Times New Roman"/>
          <w:b w:val="0"/>
          <w:bCs/>
          <w:color w:val="auto"/>
          <w:kern w:val="2"/>
          <w:sz w:val="32"/>
          <w:szCs w:val="32"/>
          <w:lang w:val="en-US" w:eastAsia="zh-CN" w:bidi="ar-SA"/>
        </w:rPr>
        <w:t>本</w:t>
      </w:r>
      <w:r>
        <w:rPr>
          <w:rFonts w:hint="default" w:ascii="Times New Roman" w:hAnsi="Times New Roman" w:eastAsia="方正仿宋_GBK" w:cs="Times New Roman"/>
          <w:bCs w:val="0"/>
          <w:color w:val="000000"/>
          <w:kern w:val="0"/>
          <w:sz w:val="32"/>
          <w:szCs w:val="32"/>
          <w:lang w:val="en-US" w:eastAsia="zh-CN" w:bidi="ar"/>
        </w:rPr>
        <w:t>项目应当在启动生产设施或者在实际排污之前申领排污许可证；未取得排污许可证的，不得排放污染物</w:t>
      </w:r>
      <w:r>
        <w:rPr>
          <w:rFonts w:hint="default" w:ascii="Times New Roman" w:hAnsi="Times New Roman" w:eastAsia="方正仿宋_GBK" w:cs="Times New Roman"/>
          <w:bCs/>
          <w:color w:val="auto"/>
          <w:kern w:val="2"/>
          <w:sz w:val="32"/>
          <w:szCs w:val="32"/>
          <w:lang w:val="en-US" w:eastAsia="zh-CN" w:bidi="ar-SA"/>
        </w:rPr>
        <w:t>。</w:t>
      </w:r>
    </w:p>
    <w:p w14:paraId="23285B66">
      <w:pPr>
        <w:keepNext w:val="0"/>
        <w:keepLines w:val="0"/>
        <w:pageBreakBefore w:val="0"/>
        <w:widowControl/>
        <w:kinsoku/>
        <w:wordWrap/>
        <w:overflowPunct/>
        <w:topLinePunct w:val="0"/>
        <w:autoSpaceDE/>
        <w:autoSpaceDN/>
        <w:bidi w:val="0"/>
        <w:adjustRightInd/>
        <w:snapToGrid/>
        <w:spacing w:line="596" w:lineRule="exact"/>
        <w:ind w:firstLine="640"/>
        <w:jc w:val="both"/>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八</w:t>
      </w:r>
      <w:r>
        <w:rPr>
          <w:rFonts w:hint="default"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4A7F98D7">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bCs/>
          <w:sz w:val="32"/>
          <w:szCs w:val="32"/>
          <w:lang w:val="en-US" w:eastAsia="zh-CN"/>
        </w:rPr>
        <w:t>九</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通州湾示范区</w:t>
      </w:r>
      <w:r>
        <w:rPr>
          <w:rFonts w:hint="default" w:ascii="Times New Roman" w:hAnsi="Times New Roman" w:eastAsia="方正仿宋_GBK" w:cs="Times New Roman"/>
          <w:bCs/>
          <w:sz w:val="32"/>
          <w:szCs w:val="32"/>
          <w:lang w:eastAsia="zh-CN"/>
        </w:rPr>
        <w:t>生态环境局</w:t>
      </w:r>
      <w:r>
        <w:rPr>
          <w:rFonts w:hint="default" w:ascii="Times New Roman" w:hAnsi="Times New Roman" w:eastAsia="方正仿宋_GBK" w:cs="Times New Roman"/>
          <w:bCs/>
          <w:sz w:val="32"/>
          <w:szCs w:val="32"/>
        </w:rPr>
        <w:t>负责本项目日常监管工作。</w:t>
      </w:r>
    </w:p>
    <w:p w14:paraId="516F399C">
      <w:pPr>
        <w:keepNext w:val="0"/>
        <w:keepLines w:val="0"/>
        <w:pageBreakBefore w:val="0"/>
        <w:widowControl/>
        <w:suppressLineNumbers w:val="0"/>
        <w:kinsoku/>
        <w:wordWrap/>
        <w:overflowPunct/>
        <w:topLinePunct w:val="0"/>
        <w:autoSpaceDE/>
        <w:autoSpaceDN/>
        <w:bidi w:val="0"/>
        <w:spacing w:line="596" w:lineRule="exact"/>
        <w:ind w:firstLine="640" w:firstLineChars="200"/>
        <w:jc w:val="left"/>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kern w:val="0"/>
          <w:sz w:val="32"/>
          <w:szCs w:val="32"/>
          <w:lang w:eastAsia="zh-CN"/>
        </w:rPr>
        <w:t>本项目代码：</w:t>
      </w:r>
      <w:r>
        <w:rPr>
          <w:rFonts w:hint="eastAsia" w:ascii="Times New Roman" w:hAnsi="Times New Roman" w:eastAsia="方正仿宋_GBK" w:cs="Times New Roman"/>
          <w:bCs/>
          <w:sz w:val="32"/>
          <w:szCs w:val="32"/>
          <w:lang w:val="en-US" w:eastAsia="zh-CN"/>
        </w:rPr>
        <w:t>2503-320692-89-01-498099</w:t>
      </w:r>
    </w:p>
    <w:p w14:paraId="12CE0A69">
      <w:pPr>
        <w:keepNext w:val="0"/>
        <w:keepLines w:val="0"/>
        <w:pageBreakBefore w:val="0"/>
        <w:widowControl/>
        <w:suppressLineNumbers w:val="0"/>
        <w:kinsoku/>
        <w:wordWrap/>
        <w:overflowPunct/>
        <w:topLinePunct w:val="0"/>
        <w:autoSpaceDE/>
        <w:autoSpaceDN/>
        <w:bidi w:val="0"/>
        <w:adjustRightInd/>
        <w:snapToGrid/>
        <w:spacing w:line="596" w:lineRule="exact"/>
        <w:jc w:val="left"/>
        <w:textAlignment w:val="auto"/>
        <w:rPr>
          <w:rFonts w:hint="default" w:ascii="Times New Roman" w:hAnsi="Times New Roman" w:eastAsia="方正仿宋_GBK" w:cs="Times New Roman"/>
          <w:kern w:val="0"/>
          <w:sz w:val="32"/>
          <w:szCs w:val="32"/>
        </w:rPr>
      </w:pPr>
    </w:p>
    <w:p w14:paraId="69D05E30">
      <w:pPr>
        <w:keepNext w:val="0"/>
        <w:keepLines w:val="0"/>
        <w:pageBreakBefore w:val="0"/>
        <w:widowControl/>
        <w:kinsoku/>
        <w:wordWrap/>
        <w:overflowPunct/>
        <w:topLinePunct w:val="0"/>
        <w:autoSpaceDE/>
        <w:autoSpaceDN/>
        <w:bidi w:val="0"/>
        <w:adjustRightInd/>
        <w:snapToGrid/>
        <w:spacing w:line="596" w:lineRule="exact"/>
        <w:ind w:firstLine="4480" w:firstLineChars="1400"/>
        <w:jc w:val="both"/>
        <w:textAlignment w:val="auto"/>
        <w:rPr>
          <w:rFonts w:hint="eastAsia" w:ascii="Times New Roman" w:hAnsi="Times New Roman" w:eastAsia="方正仿宋_GBK" w:cs="Times New Roman"/>
          <w:kern w:val="0"/>
          <w:sz w:val="32"/>
          <w:szCs w:val="32"/>
        </w:rPr>
      </w:pPr>
    </w:p>
    <w:p w14:paraId="31B2FE8B">
      <w:pPr>
        <w:keepNext w:val="0"/>
        <w:keepLines w:val="0"/>
        <w:pageBreakBefore w:val="0"/>
        <w:widowControl/>
        <w:kinsoku/>
        <w:wordWrap/>
        <w:overflowPunct/>
        <w:topLinePunct w:val="0"/>
        <w:autoSpaceDE/>
        <w:autoSpaceDN/>
        <w:bidi w:val="0"/>
        <w:adjustRightInd/>
        <w:snapToGrid/>
        <w:spacing w:line="596" w:lineRule="exact"/>
        <w:ind w:firstLine="4480" w:firstLineChars="1400"/>
        <w:jc w:val="both"/>
        <w:textAlignment w:val="auto"/>
        <w:rPr>
          <w:rFonts w:hint="eastAsia" w:ascii="Times New Roman" w:hAnsi="Times New Roman" w:eastAsia="方正仿宋_GBK" w:cs="Times New Roman"/>
          <w:kern w:val="0"/>
          <w:sz w:val="32"/>
          <w:szCs w:val="32"/>
        </w:rPr>
      </w:pPr>
    </w:p>
    <w:p w14:paraId="241213F1">
      <w:pPr>
        <w:keepNext w:val="0"/>
        <w:keepLines w:val="0"/>
        <w:pageBreakBefore w:val="0"/>
        <w:widowControl/>
        <w:kinsoku/>
        <w:wordWrap/>
        <w:overflowPunct/>
        <w:topLinePunct w:val="0"/>
        <w:autoSpaceDE/>
        <w:autoSpaceDN/>
        <w:bidi w:val="0"/>
        <w:adjustRightInd/>
        <w:snapToGrid/>
        <w:spacing w:line="596" w:lineRule="exact"/>
        <w:ind w:firstLine="4480" w:firstLineChars="1400"/>
        <w:jc w:val="both"/>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通州湾示范区行政审批局</w:t>
      </w:r>
    </w:p>
    <w:p w14:paraId="62BE555C">
      <w:pPr>
        <w:keepNext w:val="0"/>
        <w:keepLines w:val="0"/>
        <w:pageBreakBefore w:val="0"/>
        <w:widowControl/>
        <w:suppressLineNumbers w:val="0"/>
        <w:kinsoku/>
        <w:wordWrap/>
        <w:overflowPunct/>
        <w:topLinePunct w:val="0"/>
        <w:autoSpaceDE/>
        <w:autoSpaceDN/>
        <w:bidi w:val="0"/>
        <w:spacing w:line="596" w:lineRule="exact"/>
        <w:ind w:firstLine="5120" w:firstLineChars="1600"/>
        <w:jc w:val="left"/>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2025年12 月 17日</w:t>
      </w:r>
    </w:p>
    <w:p w14:paraId="6A6F22BE">
      <w:pPr>
        <w:keepNext w:val="0"/>
        <w:keepLines w:val="0"/>
        <w:pageBreakBefore w:val="0"/>
        <w:widowControl/>
        <w:suppressLineNumbers w:val="0"/>
        <w:kinsoku/>
        <w:wordWrap/>
        <w:overflowPunct/>
        <w:topLinePunct w:val="0"/>
        <w:autoSpaceDE/>
        <w:autoSpaceDN/>
        <w:bidi w:val="0"/>
        <w:spacing w:line="596" w:lineRule="exact"/>
        <w:ind w:firstLine="5120" w:firstLineChars="1600"/>
        <w:jc w:val="left"/>
        <w:textAlignment w:val="auto"/>
        <w:rPr>
          <w:rFonts w:hint="eastAsia" w:ascii="Times New Roman" w:hAnsi="Times New Roman" w:eastAsia="方正仿宋_GBK" w:cs="Times New Roman"/>
          <w:bCs/>
          <w:sz w:val="32"/>
          <w:szCs w:val="32"/>
          <w:lang w:val="en-US" w:eastAsia="zh-CN"/>
        </w:rPr>
      </w:pPr>
    </w:p>
    <w:p w14:paraId="03B779A0">
      <w:pPr>
        <w:keepNext w:val="0"/>
        <w:keepLines w:val="0"/>
        <w:pageBreakBefore w:val="0"/>
        <w:widowControl/>
        <w:suppressLineNumbers w:val="0"/>
        <w:kinsoku/>
        <w:wordWrap/>
        <w:overflowPunct/>
        <w:topLinePunct w:val="0"/>
        <w:autoSpaceDE/>
        <w:autoSpaceDN/>
        <w:bidi w:val="0"/>
        <w:spacing w:line="596" w:lineRule="exact"/>
        <w:ind w:firstLine="5120" w:firstLineChars="1600"/>
        <w:jc w:val="left"/>
        <w:textAlignment w:val="auto"/>
        <w:rPr>
          <w:rFonts w:hint="eastAsia" w:ascii="Times New Roman" w:hAnsi="Times New Roman" w:eastAsia="方正仿宋_GBK" w:cs="Times New Roman"/>
          <w:bCs/>
          <w:sz w:val="32"/>
          <w:szCs w:val="32"/>
          <w:lang w:val="en-US" w:eastAsia="zh-CN"/>
        </w:rPr>
      </w:pPr>
    </w:p>
    <w:p w14:paraId="40039061">
      <w:pPr>
        <w:keepNext w:val="0"/>
        <w:keepLines w:val="0"/>
        <w:pageBreakBefore w:val="0"/>
        <w:widowControl/>
        <w:suppressLineNumbers w:val="0"/>
        <w:kinsoku/>
        <w:wordWrap/>
        <w:overflowPunct/>
        <w:topLinePunct w:val="0"/>
        <w:autoSpaceDE/>
        <w:autoSpaceDN/>
        <w:bidi w:val="0"/>
        <w:spacing w:line="596" w:lineRule="exact"/>
        <w:jc w:val="left"/>
        <w:textAlignment w:val="auto"/>
        <w:rPr>
          <w:rFonts w:hint="eastAsia" w:ascii="Times New Roman" w:hAnsi="Times New Roman" w:eastAsia="方正仿宋_GBK" w:cs="Times New Roman"/>
          <w:bCs/>
          <w:sz w:val="32"/>
          <w:szCs w:val="32"/>
          <w:lang w:val="en-US" w:eastAsia="zh-CN"/>
        </w:rPr>
      </w:pPr>
    </w:p>
    <w:p w14:paraId="0B764048">
      <w:pPr>
        <w:pStyle w:val="13"/>
        <w:ind w:left="0" w:leftChars="0" w:firstLine="0" w:firstLineChars="0"/>
        <w:rPr>
          <w:rFonts w:hint="eastAsia"/>
          <w:lang w:val="en-US" w:eastAsia="zh-CN"/>
        </w:rPr>
      </w:pPr>
    </w:p>
    <w:p w14:paraId="40328475">
      <w:pPr>
        <w:pStyle w:val="26"/>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hAnsi="Times New Roman" w:eastAsia="方正仿宋_GBK"/>
          <w:color w:val="auto"/>
          <w:sz w:val="32"/>
          <w:szCs w:val="32"/>
          <w:lang w:eastAsia="zh-CN"/>
        </w:rPr>
      </w:pPr>
      <w:r>
        <w:rPr>
          <w:rFonts w:ascii="仿宋_GB2312" w:eastAsia="仿宋_GB2312"/>
          <w:color w:val="auto"/>
          <w:sz w:val="30"/>
          <w:szCs w:val="30"/>
        </w:rPr>
        <w:pict>
          <v:line id="直接连接符 2" o:spid="_x0000_s2053" o:spt="20" style="position:absolute;left:0pt;margin-left:-2.05pt;margin-top:1.8pt;height:0pt;width:442.2pt;z-index:251662336;mso-width-relative:page;mso-height-relative:page;" filled="f" stroked="t"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on="f" focussize="0,0"/>
            <v:stroke weight="1.2pt" joinstyle="round"/>
            <v:imagedata o:title=""/>
            <o:lock v:ext="edit" aspectratio="f"/>
          </v:line>
        </w:pict>
      </w:r>
      <w:r>
        <w:rPr>
          <w:rFonts w:hint="eastAsia" w:hAnsi="Times New Roman" w:eastAsia="方正仿宋_GBK"/>
          <w:color w:val="auto"/>
          <w:sz w:val="32"/>
          <w:szCs w:val="32"/>
        </w:rPr>
        <w:t>抄送：示范区</w:t>
      </w:r>
      <w:r>
        <w:rPr>
          <w:rFonts w:hint="eastAsia" w:hAnsi="Times New Roman" w:eastAsia="方正仿宋_GBK"/>
          <w:color w:val="auto"/>
          <w:sz w:val="32"/>
          <w:szCs w:val="32"/>
          <w:lang w:eastAsia="zh-CN"/>
        </w:rPr>
        <w:t>生态环境</w:t>
      </w:r>
      <w:r>
        <w:rPr>
          <w:rFonts w:hint="eastAsia" w:hAnsi="Times New Roman" w:eastAsia="方正仿宋_GBK"/>
          <w:color w:val="auto"/>
          <w:sz w:val="32"/>
          <w:szCs w:val="32"/>
        </w:rPr>
        <w:t>局</w:t>
      </w:r>
      <w:r>
        <w:rPr>
          <w:rFonts w:hint="eastAsia" w:hAnsi="Times New Roman" w:eastAsia="方正仿宋_GBK"/>
          <w:color w:val="auto"/>
          <w:sz w:val="32"/>
          <w:szCs w:val="32"/>
          <w:lang w:eastAsia="zh-CN"/>
        </w:rPr>
        <w:t>，应急管理局</w:t>
      </w:r>
      <w:r>
        <w:rPr>
          <w:rFonts w:hint="eastAsia" w:hAnsi="Times New Roman" w:eastAsia="方正仿宋_GBK"/>
          <w:color w:val="auto"/>
          <w:sz w:val="32"/>
          <w:szCs w:val="32"/>
        </w:rPr>
        <w:t>。</w:t>
      </w:r>
    </w:p>
    <w:p w14:paraId="4C44EEEC">
      <w:pPr>
        <w:keepNext w:val="0"/>
        <w:keepLines w:val="0"/>
        <w:pageBreakBefore w:val="0"/>
        <w:widowControl/>
        <w:suppressLineNumbers w:val="0"/>
        <w:kinsoku/>
        <w:wordWrap/>
        <w:overflowPunct/>
        <w:topLinePunct w:val="0"/>
        <w:autoSpaceDE/>
        <w:autoSpaceDN/>
        <w:bidi w:val="0"/>
        <w:spacing w:line="590" w:lineRule="exact"/>
        <w:jc w:val="left"/>
        <w:textAlignment w:val="auto"/>
        <w:rPr>
          <w:rFonts w:hint="default" w:hAnsi="Times New Roman" w:eastAsia="方正仿宋_GBK"/>
          <w:color w:val="auto"/>
          <w:spacing w:val="-6"/>
          <w:sz w:val="32"/>
          <w:szCs w:val="32"/>
          <w:lang w:val="en-US" w:eastAsia="zh-CN"/>
        </w:rPr>
      </w:pPr>
      <w:r>
        <w:rPr>
          <w:color w:val="auto"/>
          <w:spacing w:val="-6"/>
        </w:rPr>
        <w:pict>
          <v:line id="_x0000_s2054" o:spid="_x0000_s2054" o:spt="20" style="position:absolute;left:0pt;margin-left:-1.15pt;margin-top:1.7pt;height:0pt;width:442.2pt;z-index:251663360;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r>
        <w:rPr>
          <w:rFonts w:hint="eastAsia" w:hAnsi="Times New Roman" w:eastAsia="方正仿宋_GBK"/>
          <w:color w:val="auto"/>
          <w:spacing w:val="-6"/>
          <w:sz w:val="32"/>
          <w:szCs w:val="32"/>
          <w:lang w:eastAsia="zh-CN"/>
        </w:rPr>
        <w:t>通州湾示范区行政审批局项目审批处</w:t>
      </w:r>
      <w:r>
        <w:rPr>
          <w:rFonts w:hint="eastAsia" w:hAnsi="Times New Roman" w:eastAsia="方正仿宋_GBK"/>
          <w:color w:val="0000FF"/>
          <w:spacing w:val="-6"/>
          <w:sz w:val="32"/>
          <w:szCs w:val="32"/>
          <w:lang w:val="en-US" w:eastAsia="zh-CN"/>
        </w:rPr>
        <w:t xml:space="preserve"> </w:t>
      </w:r>
      <w:r>
        <w:rPr>
          <w:rFonts w:hint="eastAsia" w:hAnsi="Times New Roman" w:eastAsia="方正仿宋_GBK"/>
          <w:color w:val="auto"/>
          <w:spacing w:val="-6"/>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SA"/>
        </w:rPr>
        <w:t>202</w:t>
      </w: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年</w:t>
      </w:r>
      <w:r>
        <w:rPr>
          <w:rFonts w:hint="eastAsia" w:ascii="Times New Roman" w:hAnsi="Times New Roman" w:eastAsia="方正仿宋_GBK" w:cs="Times New Roman"/>
          <w:bCs/>
          <w:sz w:val="32"/>
          <w:szCs w:val="32"/>
          <w:lang w:val="en-US" w:eastAsia="zh-CN"/>
        </w:rPr>
        <w:t>12月17日</w:t>
      </w:r>
      <w:r>
        <w:rPr>
          <w:rFonts w:hint="eastAsia" w:ascii="Times New Roman" w:hAnsi="Times New Roman" w:eastAsia="方正仿宋_GBK" w:cs="Times New Roman"/>
          <w:kern w:val="0"/>
          <w:sz w:val="32"/>
          <w:szCs w:val="32"/>
          <w:lang w:val="en-US" w:eastAsia="zh-CN" w:bidi="ar-SA"/>
        </w:rPr>
        <w:t>印</w:t>
      </w:r>
      <w:r>
        <w:rPr>
          <w:rFonts w:hint="eastAsia" w:hAnsi="Times New Roman" w:eastAsia="方正仿宋_GBK"/>
          <w:color w:val="auto"/>
          <w:spacing w:val="-6"/>
          <w:sz w:val="32"/>
          <w:szCs w:val="32"/>
          <w:lang w:val="en-US" w:eastAsia="zh-CN"/>
        </w:rPr>
        <w:t>发</w:t>
      </w:r>
    </w:p>
    <w:p w14:paraId="6F2AE9BD">
      <w:pPr>
        <w:pStyle w:val="26"/>
        <w:pageBreakBefore w:val="0"/>
        <w:widowControl w:val="0"/>
        <w:kinsoku/>
        <w:wordWrap/>
        <w:overflowPunct/>
        <w:topLinePunct w:val="0"/>
        <w:autoSpaceDE/>
        <w:autoSpaceDN/>
        <w:bidi w:val="0"/>
        <w:adjustRightInd/>
        <w:snapToGrid/>
        <w:spacing w:line="330" w:lineRule="exact"/>
        <w:ind w:left="0" w:leftChars="0" w:firstLine="0" w:firstLineChars="0"/>
        <w:textAlignment w:val="auto"/>
        <w:rPr>
          <w:rFonts w:ascii="Times New Roman" w:hAnsi="Times New Roman" w:eastAsia="方正仿宋_GBK" w:cs="Times New Roman"/>
          <w:kern w:val="0"/>
          <w:sz w:val="32"/>
          <w:szCs w:val="32"/>
        </w:rPr>
      </w:pPr>
      <w:r>
        <w:rPr>
          <w:color w:val="auto"/>
        </w:rPr>
        <w:pict>
          <v:line id="直接连接符 3" o:spid="_x0000_s2052" o:spt="20" style="position:absolute;left:0pt;margin-left:0pt;margin-top:6pt;height:0pt;width:442.2pt;z-index:251661312;mso-width-relative:page;mso-height-relative:page;" filled="f" stroked="t"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on="f" focussize="0,0"/>
            <v:stroke weight="1.2pt" joinstyle="round"/>
            <v:imagedata o:title=""/>
            <o:lock v:ext="edit" aspectratio="f"/>
          </v:line>
        </w:pict>
      </w:r>
    </w:p>
    <w:sectPr>
      <w:footerReference r:id="rId3" w:type="default"/>
      <w:pgSz w:w="11906" w:h="16838"/>
      <w:pgMar w:top="198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00B7">
    <w:pPr>
      <w:pStyle w:val="10"/>
      <w:jc w:val="center"/>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8BF5D61">
                <w:pPr>
                  <w:pStyle w:val="10"/>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w:r>
  </w:p>
  <w:p w14:paraId="5D3869B0">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2A0675"/>
    <w:rsid w:val="002B59D3"/>
    <w:rsid w:val="002C1D98"/>
    <w:rsid w:val="002F4D98"/>
    <w:rsid w:val="002F6AEE"/>
    <w:rsid w:val="00307ADC"/>
    <w:rsid w:val="003107B5"/>
    <w:rsid w:val="00314F42"/>
    <w:rsid w:val="003174E9"/>
    <w:rsid w:val="00394E19"/>
    <w:rsid w:val="003B6F2F"/>
    <w:rsid w:val="00402F7B"/>
    <w:rsid w:val="004426D0"/>
    <w:rsid w:val="004823C1"/>
    <w:rsid w:val="0049534A"/>
    <w:rsid w:val="004970C9"/>
    <w:rsid w:val="004B1D92"/>
    <w:rsid w:val="0050266F"/>
    <w:rsid w:val="00505130"/>
    <w:rsid w:val="0051131B"/>
    <w:rsid w:val="0052658B"/>
    <w:rsid w:val="00561F8C"/>
    <w:rsid w:val="00566112"/>
    <w:rsid w:val="00595DD3"/>
    <w:rsid w:val="005D72A9"/>
    <w:rsid w:val="0061730F"/>
    <w:rsid w:val="006546FC"/>
    <w:rsid w:val="0069164E"/>
    <w:rsid w:val="006A478C"/>
    <w:rsid w:val="006C4356"/>
    <w:rsid w:val="006C529D"/>
    <w:rsid w:val="006F2081"/>
    <w:rsid w:val="006F36AB"/>
    <w:rsid w:val="00737A39"/>
    <w:rsid w:val="00781D23"/>
    <w:rsid w:val="007C07B3"/>
    <w:rsid w:val="007C19B0"/>
    <w:rsid w:val="008B00AA"/>
    <w:rsid w:val="008B642C"/>
    <w:rsid w:val="008C202B"/>
    <w:rsid w:val="008C37E5"/>
    <w:rsid w:val="00967AE1"/>
    <w:rsid w:val="00973728"/>
    <w:rsid w:val="00977255"/>
    <w:rsid w:val="009B5532"/>
    <w:rsid w:val="009E1312"/>
    <w:rsid w:val="00A049C8"/>
    <w:rsid w:val="00A9518F"/>
    <w:rsid w:val="00A95701"/>
    <w:rsid w:val="00A96696"/>
    <w:rsid w:val="00AC0CF4"/>
    <w:rsid w:val="00AC1CC9"/>
    <w:rsid w:val="00B21AFA"/>
    <w:rsid w:val="00BB3E11"/>
    <w:rsid w:val="00BD6356"/>
    <w:rsid w:val="00BF7A53"/>
    <w:rsid w:val="00C91B4A"/>
    <w:rsid w:val="00CA0264"/>
    <w:rsid w:val="00CB6D60"/>
    <w:rsid w:val="00CB763E"/>
    <w:rsid w:val="00CC6AF8"/>
    <w:rsid w:val="00CD2B3D"/>
    <w:rsid w:val="00CD4306"/>
    <w:rsid w:val="00CE514A"/>
    <w:rsid w:val="00D1295F"/>
    <w:rsid w:val="00D202DE"/>
    <w:rsid w:val="00D24C03"/>
    <w:rsid w:val="00D44E8C"/>
    <w:rsid w:val="00D62021"/>
    <w:rsid w:val="00D841E7"/>
    <w:rsid w:val="00DC78F9"/>
    <w:rsid w:val="00E273F1"/>
    <w:rsid w:val="00E31226"/>
    <w:rsid w:val="00E43B34"/>
    <w:rsid w:val="00E44B05"/>
    <w:rsid w:val="00E73E30"/>
    <w:rsid w:val="00EA42D2"/>
    <w:rsid w:val="00ED3B19"/>
    <w:rsid w:val="00F26B78"/>
    <w:rsid w:val="00FA5B8C"/>
    <w:rsid w:val="00FF505B"/>
    <w:rsid w:val="01581AB2"/>
    <w:rsid w:val="01595281"/>
    <w:rsid w:val="0395112E"/>
    <w:rsid w:val="05941F88"/>
    <w:rsid w:val="0669164F"/>
    <w:rsid w:val="069A15FB"/>
    <w:rsid w:val="06DA029E"/>
    <w:rsid w:val="06F85F35"/>
    <w:rsid w:val="070533DD"/>
    <w:rsid w:val="08DF5944"/>
    <w:rsid w:val="095C3B7C"/>
    <w:rsid w:val="0B475913"/>
    <w:rsid w:val="0B536D2E"/>
    <w:rsid w:val="0BC26EDD"/>
    <w:rsid w:val="0F7F1808"/>
    <w:rsid w:val="0FC44592"/>
    <w:rsid w:val="10813BF5"/>
    <w:rsid w:val="108D5112"/>
    <w:rsid w:val="10B4026F"/>
    <w:rsid w:val="11FB6508"/>
    <w:rsid w:val="1224773B"/>
    <w:rsid w:val="16427295"/>
    <w:rsid w:val="169B6317"/>
    <w:rsid w:val="16CF1E46"/>
    <w:rsid w:val="16E93099"/>
    <w:rsid w:val="173D46E0"/>
    <w:rsid w:val="188630A1"/>
    <w:rsid w:val="19CC4ADC"/>
    <w:rsid w:val="19F22A56"/>
    <w:rsid w:val="1A0B1D3B"/>
    <w:rsid w:val="1A3D4941"/>
    <w:rsid w:val="1BD0542D"/>
    <w:rsid w:val="1C0876C1"/>
    <w:rsid w:val="1C5E0FEF"/>
    <w:rsid w:val="1D5459F7"/>
    <w:rsid w:val="1E631BC6"/>
    <w:rsid w:val="21076C7C"/>
    <w:rsid w:val="219B556A"/>
    <w:rsid w:val="21D86C13"/>
    <w:rsid w:val="222A7F03"/>
    <w:rsid w:val="23275AFB"/>
    <w:rsid w:val="23671171"/>
    <w:rsid w:val="23A21C6C"/>
    <w:rsid w:val="23A92B70"/>
    <w:rsid w:val="23AE0274"/>
    <w:rsid w:val="26930095"/>
    <w:rsid w:val="26F16534"/>
    <w:rsid w:val="277F0E0E"/>
    <w:rsid w:val="27C9000C"/>
    <w:rsid w:val="28625A12"/>
    <w:rsid w:val="286B2713"/>
    <w:rsid w:val="292504D1"/>
    <w:rsid w:val="297B61A3"/>
    <w:rsid w:val="29B50FFA"/>
    <w:rsid w:val="2BE23A8A"/>
    <w:rsid w:val="2ED2541C"/>
    <w:rsid w:val="2F5509FC"/>
    <w:rsid w:val="2F5D58B5"/>
    <w:rsid w:val="3001630F"/>
    <w:rsid w:val="30F77FD8"/>
    <w:rsid w:val="30FB4ADF"/>
    <w:rsid w:val="315F4BAD"/>
    <w:rsid w:val="3214439E"/>
    <w:rsid w:val="322F72FD"/>
    <w:rsid w:val="32CB500E"/>
    <w:rsid w:val="33BB1EA5"/>
    <w:rsid w:val="34C538EE"/>
    <w:rsid w:val="359F7986"/>
    <w:rsid w:val="35C73A76"/>
    <w:rsid w:val="366F67C3"/>
    <w:rsid w:val="37B31849"/>
    <w:rsid w:val="381D4F4E"/>
    <w:rsid w:val="38234F35"/>
    <w:rsid w:val="38E53346"/>
    <w:rsid w:val="3B340A95"/>
    <w:rsid w:val="3BBC2343"/>
    <w:rsid w:val="3DB550C6"/>
    <w:rsid w:val="3E3E0278"/>
    <w:rsid w:val="3F022C41"/>
    <w:rsid w:val="3FF8287F"/>
    <w:rsid w:val="40E83499"/>
    <w:rsid w:val="419D5A4A"/>
    <w:rsid w:val="419F767F"/>
    <w:rsid w:val="423F7D83"/>
    <w:rsid w:val="42E87CFC"/>
    <w:rsid w:val="430D71E7"/>
    <w:rsid w:val="433D687A"/>
    <w:rsid w:val="4419511E"/>
    <w:rsid w:val="441F2DD4"/>
    <w:rsid w:val="448F2CFD"/>
    <w:rsid w:val="44C1734D"/>
    <w:rsid w:val="44F03735"/>
    <w:rsid w:val="45A44FFC"/>
    <w:rsid w:val="45FC56E3"/>
    <w:rsid w:val="46B10AC5"/>
    <w:rsid w:val="477F0285"/>
    <w:rsid w:val="482107C3"/>
    <w:rsid w:val="4A700D58"/>
    <w:rsid w:val="4B1A43B3"/>
    <w:rsid w:val="4B726781"/>
    <w:rsid w:val="4D2719F1"/>
    <w:rsid w:val="4D346620"/>
    <w:rsid w:val="4DA96EA3"/>
    <w:rsid w:val="4E672FA2"/>
    <w:rsid w:val="4EC91516"/>
    <w:rsid w:val="4ED722E1"/>
    <w:rsid w:val="503E2D08"/>
    <w:rsid w:val="514B1616"/>
    <w:rsid w:val="51514A7A"/>
    <w:rsid w:val="52037035"/>
    <w:rsid w:val="522D7D87"/>
    <w:rsid w:val="522F6E41"/>
    <w:rsid w:val="524B5FF3"/>
    <w:rsid w:val="52921603"/>
    <w:rsid w:val="53863CF1"/>
    <w:rsid w:val="55356B7A"/>
    <w:rsid w:val="5600300D"/>
    <w:rsid w:val="56215D34"/>
    <w:rsid w:val="56BA10D0"/>
    <w:rsid w:val="57E8744F"/>
    <w:rsid w:val="59C64A16"/>
    <w:rsid w:val="5A177392"/>
    <w:rsid w:val="5AF243F2"/>
    <w:rsid w:val="5B2627AE"/>
    <w:rsid w:val="5C327B73"/>
    <w:rsid w:val="5CAF13B8"/>
    <w:rsid w:val="5D3218E3"/>
    <w:rsid w:val="5EA94F3F"/>
    <w:rsid w:val="5ECF335C"/>
    <w:rsid w:val="5F293CE8"/>
    <w:rsid w:val="5F587E1A"/>
    <w:rsid w:val="5FFD02B3"/>
    <w:rsid w:val="60367FEF"/>
    <w:rsid w:val="60CB06C3"/>
    <w:rsid w:val="62BD60DC"/>
    <w:rsid w:val="63152AFD"/>
    <w:rsid w:val="6318505B"/>
    <w:rsid w:val="64691A31"/>
    <w:rsid w:val="65310AB1"/>
    <w:rsid w:val="65541BC6"/>
    <w:rsid w:val="6628565C"/>
    <w:rsid w:val="66303A7A"/>
    <w:rsid w:val="690B02EE"/>
    <w:rsid w:val="6B1D2A2D"/>
    <w:rsid w:val="6C2C7AE9"/>
    <w:rsid w:val="6CF03C01"/>
    <w:rsid w:val="7047792D"/>
    <w:rsid w:val="70E85AE4"/>
    <w:rsid w:val="714B6023"/>
    <w:rsid w:val="71866233"/>
    <w:rsid w:val="71A9318A"/>
    <w:rsid w:val="72596EF9"/>
    <w:rsid w:val="737F253A"/>
    <w:rsid w:val="73C7357D"/>
    <w:rsid w:val="74174B50"/>
    <w:rsid w:val="751A2035"/>
    <w:rsid w:val="754A6E6F"/>
    <w:rsid w:val="77AC3084"/>
    <w:rsid w:val="78437731"/>
    <w:rsid w:val="78CD7579"/>
    <w:rsid w:val="78E51A91"/>
    <w:rsid w:val="79126EE5"/>
    <w:rsid w:val="79496226"/>
    <w:rsid w:val="7A811817"/>
    <w:rsid w:val="7AD90BB0"/>
    <w:rsid w:val="7B650EE5"/>
    <w:rsid w:val="7B931C78"/>
    <w:rsid w:val="7B9A50A2"/>
    <w:rsid w:val="7BF73FB5"/>
    <w:rsid w:val="7D6F0D30"/>
    <w:rsid w:val="7F72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pacing w:val="0"/>
      <w:kern w:val="2"/>
      <w:sz w:val="28"/>
      <w:szCs w:val="24"/>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next w:val="6"/>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5"/>
    <w:qFormat/>
    <w:uiPriority w:val="0"/>
    <w:pPr>
      <w:spacing w:before="240" w:after="60"/>
      <w:jc w:val="center"/>
      <w:outlineLvl w:val="0"/>
    </w:pPr>
    <w:rPr>
      <w:rFonts w:ascii="Arial" w:hAnsi="Arial" w:eastAsia="宋体" w:cs="Arial"/>
      <w:b/>
      <w:bCs/>
      <w:sz w:val="32"/>
      <w:szCs w:val="32"/>
    </w:rPr>
  </w:style>
  <w:style w:type="paragraph" w:styleId="13">
    <w:name w:val="Body Text First Indent 2"/>
    <w:basedOn w:val="7"/>
    <w:next w:val="1"/>
    <w:unhideWhenUsed/>
    <w:qFormat/>
    <w:uiPriority w:val="0"/>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autoRedefine/>
    <w:semiHidden/>
    <w:qFormat/>
    <w:uiPriority w:val="0"/>
    <w:rPr>
      <w:sz w:val="21"/>
    </w:rPr>
  </w:style>
  <w:style w:type="paragraph" w:customStyle="1" w:styleId="18">
    <w:name w:val="Default"/>
    <w:basedOn w:val="19"/>
    <w:next w:val="13"/>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0">
    <w:name w:val="正文首行缩进  2字符"/>
    <w:basedOn w:val="1"/>
    <w:qFormat/>
    <w:uiPriority w:val="0"/>
    <w:pPr>
      <w:widowControl/>
      <w:spacing w:line="360" w:lineRule="auto"/>
      <w:ind w:firstLine="480"/>
    </w:pPr>
    <w:rPr>
      <w:sz w:val="24"/>
    </w:rPr>
  </w:style>
  <w:style w:type="paragraph" w:customStyle="1" w:styleId="21">
    <w:name w:val="正文 首行缩进:  2 字符"/>
    <w:basedOn w:val="1"/>
    <w:qFormat/>
    <w:uiPriority w:val="0"/>
    <w:pPr>
      <w:ind w:firstLine="579" w:firstLineChars="200"/>
    </w:pPr>
    <w:rPr>
      <w:rFonts w:eastAsia="等线" w:cs="宋体"/>
      <w:szCs w:val="20"/>
    </w:rPr>
  </w:style>
  <w:style w:type="character" w:customStyle="1" w:styleId="22">
    <w:name w:val="页眉 Char"/>
    <w:basedOn w:val="16"/>
    <w:link w:val="11"/>
    <w:qFormat/>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批注框文本 Char"/>
    <w:basedOn w:val="16"/>
    <w:link w:val="9"/>
    <w:semiHidden/>
    <w:qFormat/>
    <w:uiPriority w:val="99"/>
    <w:rPr>
      <w:sz w:val="18"/>
      <w:szCs w:val="18"/>
    </w:rPr>
  </w:style>
  <w:style w:type="character" w:customStyle="1" w:styleId="25">
    <w:name w:val="标题 Char"/>
    <w:basedOn w:val="16"/>
    <w:link w:val="12"/>
    <w:qFormat/>
    <w:uiPriority w:val="0"/>
    <w:rPr>
      <w:rFonts w:ascii="Arial" w:hAnsi="Arial" w:eastAsia="宋体" w:cs="Arial"/>
      <w:b/>
      <w:bCs/>
      <w:sz w:val="32"/>
      <w:szCs w:val="32"/>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0"/>
    <customShpInfo spid="_x0000_s2053"/>
    <customShpInfo spid="_x0000_s2054"/>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D44A4D-C01F-41CB-B7B9-FB8F3E39F641}">
  <ds:schemaRefs/>
</ds:datastoreItem>
</file>

<file path=docProps/app.xml><?xml version="1.0" encoding="utf-8"?>
<Properties xmlns="http://schemas.openxmlformats.org/officeDocument/2006/extended-properties" xmlns:vt="http://schemas.openxmlformats.org/officeDocument/2006/docPropsVTypes">
  <Template>Normal</Template>
  <Pages>6</Pages>
  <Words>2542</Words>
  <Characters>2981</Characters>
  <Lines>14</Lines>
  <Paragraphs>3</Paragraphs>
  <TotalTime>20</TotalTime>
  <ScaleCrop>false</ScaleCrop>
  <LinksUpToDate>false</LinksUpToDate>
  <CharactersWithSpaces>2992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2016-07-29T03:40:00Z</dcterms:created>
  <dc:creator>user</dc:creator>
  <cp:lastModifiedBy>子卜</cp:lastModifiedBy>
  <cp:lastPrinted>2025-12-17T01:32:58Z</cp:lastPrinted>
  <dcterms:modified xsi:type="dcterms:W3CDTF">2025-12-17T01:53:12Z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CF7B5467338F4FDC9DFD0D9FD64F1065</vt:lpwstr>
  </property>
  <property fmtid="{D5CDD505-2E9C-101B-9397-08002B2CF9AE}" pid="4" name="KSOTemplateDocerSaveRecord">
    <vt:lpwstr>eyJoZGlkIjoiMzM1NmM0YjQ3ZmFkNTc4ODNhNGU4ZDEyMTE5ZDc0MWIiLCJ1c2VySWQiOiI1NTQyNTUyNDgifQ==</vt:lpwstr>
  </property>
</Properties>
</file>