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68C22">
      <w:pPr>
        <w:pStyle w:val="12"/>
        <w:jc w:val="center"/>
        <w:rPr>
          <w:rFonts w:ascii="方正小标宋_GBK" w:eastAsia="方正小标宋_GBK"/>
          <w:b w:val="0"/>
          <w:bCs w:val="0"/>
          <w:color w:val="FF0000"/>
          <w:spacing w:val="74"/>
          <w:w w:val="60"/>
          <w:kern w:val="10"/>
          <w:sz w:val="100"/>
          <w:szCs w:val="100"/>
        </w:rPr>
      </w:pPr>
      <w:r>
        <w:rPr>
          <w:rFonts w:hint="eastAsia" w:ascii="方正小标宋_GBK" w:eastAsia="方正小标宋_GBK"/>
          <w:b w:val="0"/>
          <w:bCs w:val="0"/>
          <w:color w:val="FF0000"/>
          <w:spacing w:val="74"/>
          <w:w w:val="60"/>
          <w:kern w:val="10"/>
          <w:sz w:val="100"/>
          <w:szCs w:val="100"/>
        </w:rPr>
        <w:t>通州湾示范区行政审批局</w:t>
      </w:r>
    </w:p>
    <w:p w14:paraId="38A05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通州湾行审批</w:t>
      </w:r>
      <w:r>
        <w:rPr>
          <w:rFonts w:hint="default" w:ascii="Times New Roman" w:hAnsi="Times New Roman" w:eastAsia="仿宋" w:cs="Times New Roman"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bCs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〕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47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号</w:t>
      </w:r>
    </w:p>
    <w:p w14:paraId="5FEF0B99">
      <w:pPr>
        <w:rPr>
          <w:rFonts w:ascii="Times New Roman" w:hAnsi="Times New Roman" w:cs="Times New Roman"/>
          <w:b/>
          <w:sz w:val="22"/>
          <w:szCs w:val="36"/>
        </w:rPr>
      </w:pPr>
      <w:r>
        <w:rPr>
          <w:rFonts w:ascii="Times New Roman" w:hAnsi="Times New Roman" w:cs="Times New Roman"/>
          <w:b/>
          <w:sz w:val="22"/>
          <w:szCs w:val="36"/>
        </w:rPr>
        <w:pict>
          <v:shape id="_x0000_s2050" o:spid="_x0000_s2050" o:spt="32" type="#_x0000_t32" style="position:absolute;left:0pt;margin-left:1pt;margin-top:8.55pt;height:0pt;width:423pt;z-index:251660288;mso-width-relative:page;mso-height-relative:page;" o:connectortype="straight" filled="f" stroked="t" coordsize="21600,21600">
            <v:path arrowok="t"/>
            <v:fill on="f" focussize="0,0"/>
            <v:stroke weight="2pt" color="#FF0000"/>
            <v:imagedata o:title=""/>
            <o:lock v:ext="edit"/>
          </v:shape>
        </w:pict>
      </w:r>
    </w:p>
    <w:p w14:paraId="0EB934C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Times New Roman" w:eastAsia="方正小标宋_GBK" w:cs="Times New Roman"/>
          <w:sz w:val="44"/>
          <w:szCs w:val="44"/>
        </w:rPr>
      </w:pPr>
    </w:p>
    <w:p w14:paraId="2E82CA8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关于</w:t>
      </w:r>
      <w:bookmarkStart w:id="0" w:name="_Hlk182907941"/>
      <w:bookmarkStart w:id="1" w:name="_Hlk182907927"/>
      <w:r>
        <w:rPr>
          <w:rFonts w:hint="eastAsia" w:ascii="方正小标宋_GBK" w:hAnsi="Times New Roman" w:eastAsia="方正小标宋_GBK" w:cs="Times New Roman"/>
          <w:sz w:val="44"/>
          <w:szCs w:val="44"/>
        </w:rPr>
        <w:t>南通德达琳新材料科技有限公司</w:t>
      </w:r>
      <w:bookmarkEnd w:id="0"/>
      <w:r>
        <w:rPr>
          <w:rFonts w:hint="eastAsia" w:ascii="方正小标宋_GBK" w:hAnsi="Times New Roman" w:eastAsia="方正小标宋_GBK" w:cs="Times New Roman"/>
          <w:sz w:val="44"/>
          <w:szCs w:val="44"/>
        </w:rPr>
        <w:t>年产500吨箱包、服饰配件项目</w:t>
      </w:r>
      <w:bookmarkEnd w:id="1"/>
      <w:r>
        <w:rPr>
          <w:rFonts w:hint="eastAsia" w:ascii="方正小标宋_GBK" w:hAnsi="Times New Roman" w:eastAsia="方正小标宋_GBK" w:cs="Times New Roman"/>
          <w:sz w:val="44"/>
          <w:szCs w:val="44"/>
          <w:lang w:eastAsia="zh-CN"/>
        </w:rPr>
        <w:t>环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境影响</w:t>
      </w:r>
    </w:p>
    <w:p w14:paraId="64FC5D7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报告</w:t>
      </w:r>
      <w:r>
        <w:rPr>
          <w:rFonts w:hint="eastAsia" w:ascii="方正小标宋_GBK" w:hAnsi="Times New Roman" w:eastAsia="方正小标宋_GBK" w:cs="Times New Roman"/>
          <w:sz w:val="44"/>
          <w:szCs w:val="44"/>
          <w:lang w:eastAsia="zh-CN"/>
        </w:rPr>
        <w:t>表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的批复</w:t>
      </w:r>
    </w:p>
    <w:p w14:paraId="06A948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 w14:paraId="63D6722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>南通德达琳新材料科技有限公司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：</w:t>
      </w:r>
    </w:p>
    <w:p w14:paraId="10A6DE1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你单位报送的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</w:t>
      </w:r>
      <w:bookmarkStart w:id="3" w:name="_GoBack"/>
      <w:r>
        <w:rPr>
          <w:rFonts w:hint="default" w:ascii="Times New Roman" w:hAnsi="Times New Roman" w:eastAsia="方正仿宋_GBK" w:cs="Times New Roman"/>
          <w:sz w:val="32"/>
          <w:szCs w:val="32"/>
        </w:rPr>
        <w:t>南通德达琳新材料科技有限公司年产500吨箱包、服饰配件项目</w:t>
      </w:r>
      <w:bookmarkEnd w:id="3"/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境影响报告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及相关附件材料我局已收悉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我局已委托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南京海林湾环境科技有限公司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进行了环评技术函审。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经研究，现批复如下：</w:t>
      </w:r>
    </w:p>
    <w:p w14:paraId="4851A83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一、该项目审批前我局已在网站（http://tzw.nantong.gov.cn）对项目内容进行了公示，公众未提出反对意见及听证要求。本项目拟建于通州湾示范区中南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高科产业园1号地块3期48#A-101厂房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，厂房总建筑面积1616.13平方米。项目总投资1000万元，其中环保投资15万元。</w:t>
      </w:r>
    </w:p>
    <w:p w14:paraId="7E17E5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二、按照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环评结论，在切实落实各项污染措施，确保各类污染物稳定达标排放及杜绝环境污染事故风险的前提下，从环保角度分析，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项目在拟建地址建设可行。</w:t>
      </w:r>
    </w:p>
    <w:p w14:paraId="69EC2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、你单位须认真执行环保“三同时”制度，项目建设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及运营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中严格按照环评要求，认真做好以下工作：</w:t>
      </w:r>
    </w:p>
    <w:p w14:paraId="6768D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利用已建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厂房进行生产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设备安装调试期选用低噪声施工器械、合理安排各类施工设备工作时间；妥善处置安装期间固体废弃物，防止施工废水、固废、噪声等污染环境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0A0BA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本项目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实施“雨污分流”，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雨排口依托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园区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现有。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生活污水经化粪池处理、清洗废水经沉淀池处理达接管标准（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执行《污水综合排放标准》（GB8978-1996）表4三级标准并满足南通市西部水务有限公司污水处理厂接管要求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）后接管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至南通市西部水务有限公司污水处理厂集中处理，尾水排入团结河。</w:t>
      </w:r>
    </w:p>
    <w:p w14:paraId="32B2FC5E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（三）严格落实各项废气防治措施。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本项目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熔化、压铸工序产生的废气（颗粒物、非甲烷总烃）采用集气罩收集进“布袋除尘+二级活性炭吸附”装置处理后通过1#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排气筒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排放；打磨工序产生的废气（颗粒物）经集气罩收集进移动式除尘器处理后无组织排放，其他未被收集的废气（非甲烷总烃）无组织排放。</w:t>
      </w:r>
    </w:p>
    <w:p w14:paraId="69E7A20C">
      <w:pPr>
        <w:keepNext w:val="0"/>
        <w:keepLines w:val="0"/>
        <w:pageBreakBefore w:val="0"/>
        <w:tabs>
          <w:tab w:val="left" w:pos="514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本项目有组织排放的非甲烷总烃执行《大气污染物综合排放标准》（DB32/4041-2021）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表1中的标准限值，颗粒物执行执行《铸造工业大气污染物排放标准》（GB39726-2020）表1中的标准限值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厂区内非甲烷总烃无组织排放监控点浓度执行《大气污染物综合排放标准》（DB32/4041-2021）表2中的标准限值，厂区内颗粒物无组织排放监控点浓度执行《铸造工业大气污染物排放标准》（GB 39726-2020）表A.1中的标准限值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厂界颗粒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物、非甲烷总烃执行《大气污染物综合排放标准》（DB 32/4041-2021）表3中的浓度限值。</w:t>
      </w:r>
    </w:p>
    <w:p w14:paraId="58C2511A">
      <w:pPr>
        <w:keepNext w:val="0"/>
        <w:keepLines w:val="0"/>
        <w:pageBreakBefore w:val="0"/>
        <w:tabs>
          <w:tab w:val="left" w:pos="514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（四）优化厂区平面布置，对主要噪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声源采取隔声、消声、减振等措施，确保厂界噪声满足《工业企业厂界环境噪声排放标准》(GB 12348—2008 )3类标准。</w:t>
      </w:r>
    </w:p>
    <w:p w14:paraId="49E6AB2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kern w:val="0"/>
          <w:sz w:val="32"/>
          <w:szCs w:val="32"/>
          <w:lang w:val="en-US" w:eastAsia="zh-CN" w:bidi="ar-SA"/>
        </w:rPr>
        <w:t>（五）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严格按照国家、省有关法律规定，严格固废处置，实现固废零排放。生活垃圾环卫定期清运；金属灰渣、废料、废布袋、收集的粉尘委托合法合规单位处置；废液压油、废油桶、含油手套、废润滑油、含油废液、沉淀池底泥；废包装桶、含油金属屑、废切削液、废活性炭属危险废物，须委托有资质单位处置。</w:t>
      </w:r>
    </w:p>
    <w:p w14:paraId="7E5F897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kern w:val="0"/>
          <w:sz w:val="32"/>
          <w:szCs w:val="32"/>
          <w:lang w:val="en-US" w:eastAsia="zh-CN" w:bidi="ar-SA"/>
        </w:rPr>
        <w:t>（六）一般工业固体废物贮存执行《一般工业固体废物贮存和填埋污染控制标准》（GB18599-2020）中的标准，危险废物贮存场所须满足《危险废物贮存污染控制标准》（GB18597-2023）和《江苏省固体废物全过程环境监管工作意见》（苏环办〔2024〕16号）等要求。</w:t>
      </w:r>
    </w:p>
    <w:p w14:paraId="5DE6495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</w:pPr>
      <w:bookmarkStart w:id="2" w:name="_Hlk118363584"/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四、本项目污染物年排放量核定如下</w:t>
      </w:r>
      <w:r>
        <w:rPr>
          <w:rFonts w:hint="eastAsia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：</w:t>
      </w:r>
    </w:p>
    <w:bookmarkEnd w:id="2"/>
    <w:p w14:paraId="0117AB8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1、有组织废气：VOCs（以非甲烷总烃表征）≤0.0616吨、颗粒物≤0.0122吨；无组织废气：VOCs（以非甲烷总烃表征）≤0.074吨、颗粒物≤0.2022吨。</w:t>
      </w:r>
    </w:p>
    <w:p w14:paraId="491D271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2、水污染物（接管量/环境排放量）：废水量≤262.605吨；</w:t>
      </w:r>
      <w:r>
        <w:rPr>
          <w:rFonts w:hint="default" w:ascii="Times New Roman" w:hAnsi="Times New Roman" w:eastAsia="方正仿宋_GBK" w:cs="Times New Roman"/>
          <w:bCs/>
          <w:color w:val="000000"/>
          <w:w w:val="90"/>
          <w:kern w:val="0"/>
          <w:sz w:val="32"/>
          <w:szCs w:val="32"/>
          <w:lang w:val="en-US" w:eastAsia="zh-CN" w:bidi="ar"/>
        </w:rPr>
        <w:t>COD≤0.0503/0.0131吨、SS≤0.0394/0.0026吨、氨氮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≤0.0084/0.00192吨、总磷≤0.0012/0.00012吨、总氮≤0.0096/0.0036吨、石油类≤0.00002/0.00002吨。</w:t>
      </w:r>
    </w:p>
    <w:p w14:paraId="0CD0956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五、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本项目须按照《建设项目安全设施“三同时”监督管理办法》（国家安全监管总局36号令）的要求，对项目安全生产条件和设施进行综合分析，并开展建设项目安全设施设计审查。项目不得采用和生产国家明令淘汰的落后、高能耗设备及工艺，项目建设必须严格执行配套建设的环境保护设施与主体工程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同时设计、同时施工、同时投产使用的环境保护“三同时”制度。建设单位须按照《建设项目环境保护管理条例》（2017修订版）中相关规定做好建设项目竣工环境保护验收工作，经验收合格后方可正式投产。</w:t>
      </w:r>
    </w:p>
    <w:p w14:paraId="5B3AF8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六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eastAsia="zh-CN" w:bidi="ar-SA"/>
        </w:rPr>
        <w:t>、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本</w:t>
      </w:r>
      <w:r>
        <w:rPr>
          <w:rFonts w:hint="default" w:ascii="Times New Roman" w:hAnsi="Times New Roman" w:eastAsia="方正仿宋_GBK" w:cs="Times New Roman"/>
          <w:bCs w:val="0"/>
          <w:color w:val="000000"/>
          <w:kern w:val="0"/>
          <w:sz w:val="32"/>
          <w:szCs w:val="32"/>
          <w:lang w:val="en-US" w:eastAsia="zh-CN" w:bidi="ar"/>
        </w:rPr>
        <w:t>项目应当在启动生产设施或者在实际排污之前申领排污许可证；未取得排污许可证的，不得排放污染物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23285B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、该项目的性质、规模、地点、采用的生产工艺或者防治污染、生态破坏的措施发生重大变化，建设单位应当重新报批环境影响评价文件。环境影响评价文件自批准之日起超过5年，方决定该项目开工建设的，其环境影响评价文件应当报我局重新审核。</w:t>
      </w:r>
    </w:p>
    <w:p w14:paraId="4A7F98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通州湾示范区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生态环境局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负责本项目日常监管工作。</w:t>
      </w:r>
    </w:p>
    <w:p w14:paraId="2A3A626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本项目代码：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2405-320692-89-01-367141</w:t>
      </w:r>
    </w:p>
    <w:p w14:paraId="12CE0A6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 w14:paraId="241213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通州湾示范区行政审批局</w:t>
      </w:r>
    </w:p>
    <w:p w14:paraId="7D7A31D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5120" w:firstLineChars="1600"/>
        <w:jc w:val="left"/>
        <w:textAlignment w:val="auto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2025年4月22日</w:t>
      </w:r>
    </w:p>
    <w:p w14:paraId="02CB435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</w:p>
    <w:p w14:paraId="422495C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</w:p>
    <w:p w14:paraId="1D30EBA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（此页无正文）</w:t>
      </w:r>
    </w:p>
    <w:p w14:paraId="387D4A8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5120" w:firstLineChars="1600"/>
        <w:jc w:val="left"/>
        <w:textAlignment w:val="auto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</w:p>
    <w:p w14:paraId="2FE0A35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5120" w:firstLineChars="1600"/>
        <w:jc w:val="left"/>
        <w:textAlignment w:val="auto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</w:p>
    <w:p w14:paraId="183DED0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5120" w:firstLineChars="1600"/>
        <w:jc w:val="left"/>
        <w:textAlignment w:val="auto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</w:p>
    <w:p w14:paraId="25FFB53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5120" w:firstLineChars="1600"/>
        <w:jc w:val="left"/>
        <w:textAlignment w:val="auto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</w:p>
    <w:p w14:paraId="4B3A7F6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5120" w:firstLineChars="1600"/>
        <w:jc w:val="left"/>
        <w:textAlignment w:val="auto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</w:p>
    <w:p w14:paraId="2D5BE55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5120" w:firstLineChars="1600"/>
        <w:jc w:val="left"/>
        <w:textAlignment w:val="auto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</w:p>
    <w:p w14:paraId="62BE555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5120" w:firstLineChars="1600"/>
        <w:jc w:val="left"/>
        <w:textAlignment w:val="auto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</w:p>
    <w:p w14:paraId="517B319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5120" w:firstLineChars="1600"/>
        <w:jc w:val="left"/>
        <w:textAlignment w:val="auto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</w:p>
    <w:p w14:paraId="3320C51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5120" w:firstLineChars="1600"/>
        <w:jc w:val="left"/>
        <w:textAlignment w:val="auto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</w:p>
    <w:p w14:paraId="3A338FF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5120" w:firstLineChars="1600"/>
        <w:jc w:val="left"/>
        <w:textAlignment w:val="auto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</w:p>
    <w:p w14:paraId="78B2FA1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5120" w:firstLineChars="1600"/>
        <w:jc w:val="left"/>
        <w:textAlignment w:val="auto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</w:p>
    <w:p w14:paraId="542F97E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5120" w:firstLineChars="1600"/>
        <w:jc w:val="left"/>
        <w:textAlignment w:val="auto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</w:p>
    <w:p w14:paraId="204904B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5120" w:firstLineChars="1600"/>
        <w:jc w:val="left"/>
        <w:textAlignment w:val="auto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</w:p>
    <w:p w14:paraId="0E22C8D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5120" w:firstLineChars="1600"/>
        <w:jc w:val="left"/>
        <w:textAlignment w:val="auto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</w:p>
    <w:p w14:paraId="44512D1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5120" w:firstLineChars="1600"/>
        <w:jc w:val="left"/>
        <w:textAlignment w:val="auto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</w:p>
    <w:p w14:paraId="1C68B13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590" w:lineRule="exact"/>
        <w:ind w:firstLine="5120" w:firstLineChars="1600"/>
        <w:jc w:val="left"/>
        <w:textAlignment w:val="auto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</w:p>
    <w:p w14:paraId="316D305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590" w:lineRule="exact"/>
        <w:ind w:firstLine="5120" w:firstLineChars="1600"/>
        <w:jc w:val="left"/>
        <w:textAlignment w:val="auto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</w:p>
    <w:p w14:paraId="2358758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590" w:lineRule="exact"/>
        <w:jc w:val="left"/>
        <w:textAlignment w:val="auto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</w:p>
    <w:p w14:paraId="0B764048">
      <w:pPr>
        <w:pStyle w:val="13"/>
        <w:rPr>
          <w:rFonts w:hint="eastAsia"/>
          <w:lang w:val="en-US" w:eastAsia="zh-CN"/>
        </w:rPr>
      </w:pPr>
    </w:p>
    <w:p w14:paraId="40328475"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eastAsia" w:hAnsi="Times New Roman" w:eastAsia="方正仿宋_GBK"/>
          <w:color w:val="auto"/>
          <w:sz w:val="32"/>
          <w:szCs w:val="32"/>
          <w:lang w:eastAsia="zh-CN"/>
        </w:rPr>
      </w:pPr>
      <w:r>
        <w:rPr>
          <w:rFonts w:ascii="仿宋_GB2312" w:eastAsia="仿宋_GB2312"/>
          <w:color w:val="auto"/>
          <w:sz w:val="30"/>
          <w:szCs w:val="30"/>
        </w:rPr>
        <w:pict>
          <v:line id="直接连接符 2" o:spid="_x0000_s2053" o:spt="20" style="position:absolute;left:0pt;margin-left:-2.05pt;margin-top:1.8pt;height:0pt;width:442.2pt;z-index:251662336;mso-width-relative:page;mso-height-relative:page;" filled="f" stroked="t" coordsize="21600,21600" o:gfxdata="UEsDBAoAAAAAAIdO4kAAAAAAAAAAAAAAAAAEAAAAZHJzL1BLAwQUAAAACACHTuJAOzr/MtEAAAAE&#10;AQAADwAAAGRycy9kb3ducmV2LnhtbE2Oz06DQBDG7ya+w2ZMvLW7VG0QWZrUpAcvTaR9gAGmQGRn&#10;Cbst1ad3etLjl+/fL99c3aAuNIXes4VkaUAR177pubVwPOwWKagQkRscPJOFbwqwKe7vcswaP/Mn&#10;XcrYKhnhkKGFLsYx0zrUHTkMSz8Si3fyk8Mocmp1M+Es427QK2PW2mHP8tDhSO8d1V/l2QnG6Qmf&#10;De+2x/16z/PHNq1+ymDt40Ni3kBFusa/MNzwpQOFMFX+zE1Qg4XF6lWSFoRf3DRNXkBVN6mLXP+H&#10;L34BUEsDBBQAAAAIAIdO4kBPWn6K3QEAAKUDAAAOAAAAZHJzL2Uyb0RvYy54bWytU0uOEzEQ3SNx&#10;B8t70klERtBKZxYThg2CSMABKv50W/JPLk86uQQXQGIHK5bsuQ3DMSg7mTDABiF6UW27yq/qvX69&#10;vNw7y3YqoQm+47PJlDPlRZDG9x1/++b60RPOMIOXYINXHT8o5Jerhw+WY2zVPAzBSpUYgXhsx9jx&#10;IefYNg2KQTnASYjKU1KH5CDTNvWNTDASurPNfDq9aMaQZExBKEQ6XR+TfFXxtVYiv9IaVWa24zRb&#10;rjHVuC2xWS2h7RPEwYjTGPAPUzgwnpqeodaQgd0k8weUMyIFDDpPRHBN0NoIVTkQm9n0NzavB4iq&#10;ciFxMJ5lwv8HK17uNokZ2fE5Zx4cfaLb91++vfv4/esHirefP7F5EWmM2FLtld+k0w7jJhXGe51c&#10;eRMXtq/CHs7Cqn1mgg4XF7PF08ekv7jLNT8vxoT5uQqOlUXHrfGFM7Swe4GZmlHpXUk5tp6N5LTF&#10;vOIBeUZbyATtIrFA39fLGKyR18bacgVTv72yie2guKA+hRMB/1JWuqwBh2NdTR39MSiQz7xk+RBJ&#10;H09G5mUGpyRnVpHvy4oAoc1g7N9UUmvrywVVPXoiWkQ+ylpW2yAP9G1uYjL9QMLM6swlQ16o0598&#10;W8x2f0/r+3/X6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7Ov8y0QAAAAQBAAAPAAAAAAAAAAEA&#10;IAAAACIAAABkcnMvZG93bnJldi54bWxQSwECFAAUAAAACACHTuJAT1p+it0BAAClAwAADgAAAAAA&#10;AAABACAAAAAgAQAAZHJzL2Uyb0RvYy54bWxQSwUGAAAAAAYABgBZAQAAbwUAAAAA&#10;">
            <v:path arrowok="t"/>
            <v:fill on="f" focussize="0,0"/>
            <v:stroke weight="1.2pt" joinstyle="round"/>
            <v:imagedata o:title=""/>
            <o:lock v:ext="edit" aspectratio="f"/>
          </v:line>
        </w:pict>
      </w:r>
      <w:r>
        <w:rPr>
          <w:rFonts w:hint="eastAsia" w:hAnsi="Times New Roman" w:eastAsia="方正仿宋_GBK"/>
          <w:color w:val="auto"/>
          <w:sz w:val="32"/>
          <w:szCs w:val="32"/>
        </w:rPr>
        <w:t>抄送：示范区</w:t>
      </w:r>
      <w:r>
        <w:rPr>
          <w:rFonts w:hint="eastAsia" w:hAnsi="Times New Roman" w:eastAsia="方正仿宋_GBK"/>
          <w:color w:val="auto"/>
          <w:sz w:val="32"/>
          <w:szCs w:val="32"/>
          <w:lang w:eastAsia="zh-CN"/>
        </w:rPr>
        <w:t>生态环境</w:t>
      </w:r>
      <w:r>
        <w:rPr>
          <w:rFonts w:hint="eastAsia" w:hAnsi="Times New Roman" w:eastAsia="方正仿宋_GBK"/>
          <w:color w:val="auto"/>
          <w:sz w:val="32"/>
          <w:szCs w:val="32"/>
        </w:rPr>
        <w:t>局</w:t>
      </w:r>
      <w:r>
        <w:rPr>
          <w:rFonts w:hint="eastAsia" w:hAnsi="Times New Roman" w:eastAsia="方正仿宋_GBK"/>
          <w:color w:val="auto"/>
          <w:sz w:val="32"/>
          <w:szCs w:val="32"/>
          <w:lang w:eastAsia="zh-CN"/>
        </w:rPr>
        <w:t>，应急管理局</w:t>
      </w:r>
      <w:r>
        <w:rPr>
          <w:rFonts w:hint="eastAsia" w:hAnsi="Times New Roman" w:eastAsia="方正仿宋_GBK"/>
          <w:color w:val="auto"/>
          <w:sz w:val="32"/>
          <w:szCs w:val="32"/>
        </w:rPr>
        <w:t>。</w:t>
      </w:r>
    </w:p>
    <w:p w14:paraId="4C44EEEC"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default" w:hAnsi="Times New Roman" w:eastAsia="方正仿宋_GBK"/>
          <w:color w:val="auto"/>
          <w:spacing w:val="-6"/>
          <w:sz w:val="32"/>
          <w:szCs w:val="32"/>
          <w:lang w:val="en-US" w:eastAsia="zh-CN"/>
        </w:rPr>
      </w:pPr>
      <w:r>
        <w:rPr>
          <w:color w:val="auto"/>
          <w:spacing w:val="-6"/>
        </w:rPr>
        <w:pict>
          <v:line id="_x0000_s2054" o:spid="_x0000_s2054" o:spt="20" style="position:absolute;left:0pt;margin-left:-1.15pt;margin-top:1.7pt;height:0pt;width:442.2pt;z-index:251663360;mso-width-relative:page;mso-height-relative:page;" filled="f" stroked="t" coordsize="21600,21600" o:gfxdata="UEsDBAoAAAAAAIdO4kAAAAAAAAAAAAAAAAAEAAAAZHJzL1BLAwQUAAAACACHTuJADrTzV9MAAAAG&#10;AQAADwAAAGRycy9kb3ducmV2LnhtbE2PwWrDMAyG74O9g1Fht9VpF0pI4xQ66GGXwrI+gBKrSWgs&#10;h9htuj39NHbYTkL/L/36VOzublA3mkLv2cBqmYAibrztuTVw+jg8Z6BCRLY4eCYDnxRgVz4+FJhb&#10;P/M73arYKgnhkKOBLsYx1zo0HTkMSz8Si3f2k8Mo7dRqO+Es4W7Q6yTZaIc9y4UOR3rtqLlUVycY&#10;5xdMEz7sT8fNkee3fVZ/VcGYp8Uq2YKKdI9/w/CDLztQClPtr2yDGgzII1HUtVRxsyxNQdW/gi4L&#10;/R+//AZQSwMEFAAAAAgAh07iQAJ3tczeAQAApQMAAA4AAABkcnMvZTJvRG9jLnhtbK1TS44TMRDd&#10;I3EHy3vSSYaMoJXOLCYMGwQjAQeo+NNtyT+5POnkElwAiR2sWLLnNgzHoOxkwgAbhOhFte0qv6r3&#10;+vXyYucs26qEJviOzyZTzpQXQRrfd/ztm6tHTzjDDF6CDV51fK+QX6wePliOsVXzMAQrVWIE4rEd&#10;Y8eHnGPbNCgG5QAnISpPSR2Sg0zb1DcywUjozjbz6fS8GUOSMQWhEOl0fUjyVcXXWon8SmtUmdmO&#10;02y5xlTjpsRmtYS2TxAHI45jwD9M4cB4anqCWkMGdpPMH1DOiBQw6DwRwTVBayNU5UBsZtPf2Lwe&#10;IKrKhcTBeJIJ/x+seLm9TszIjp9x5sHRJ7p9/+Xbu4/fv36gePv5EzsrIo0RW6q99NfpuMN4nQrj&#10;nU6uvIkL21Vh9ydh1S4zQYeL89ni6WPSX9zlmp8XY8L8XAXHyqLj1vjCGVrYvsBMzaj0rqQcW89G&#10;ctpiXvGAPKMtZIJ2kVig7+tlDNbIK2NtuYKp31zaxLZQXFCfwomAfykrXdaAw6Gupg7+GBTIZ16y&#10;vI+kjycj8zKDU5Izq8j3ZUWA0GYw9m8qqbX15YKqHj0SLSIfZC2rTZB7+jY3MZl+IGFmdeaSIS/U&#10;6Y++LWa7v6f1/b9r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OtPNX0wAAAAYBAAAPAAAAAAAA&#10;AAEAIAAAACIAAABkcnMvZG93bnJldi54bWxQSwECFAAUAAAACACHTuJAAne1zN4BAAClAwAADgAA&#10;AAAAAAABACAAAAAiAQAAZHJzL2Uyb0RvYy54bWxQSwUGAAAAAAYABgBZAQAAcgUAAAAA&#10;">
            <v:path arrowok="t"/>
            <v:fill on="f" focussize="0,0"/>
            <v:stroke weight="1.2pt" joinstyle="round"/>
            <v:imagedata o:title=""/>
            <o:lock v:ext="edit" aspectratio="f"/>
          </v:line>
        </w:pict>
      </w:r>
      <w:r>
        <w:rPr>
          <w:rFonts w:hint="eastAsia" w:hAnsi="Times New Roman" w:eastAsia="方正仿宋_GBK"/>
          <w:color w:val="auto"/>
          <w:spacing w:val="-6"/>
          <w:sz w:val="32"/>
          <w:szCs w:val="32"/>
          <w:lang w:eastAsia="zh-CN"/>
        </w:rPr>
        <w:t>通州湾示范区行政审批局项目审批处</w:t>
      </w:r>
      <w:r>
        <w:rPr>
          <w:rFonts w:hint="eastAsia" w:hAnsi="Times New Roman" w:eastAsia="方正仿宋_GBK"/>
          <w:color w:val="0000FF"/>
          <w:spacing w:val="-6"/>
          <w:sz w:val="32"/>
          <w:szCs w:val="32"/>
          <w:lang w:val="en-US" w:eastAsia="zh-CN"/>
        </w:rPr>
        <w:t xml:space="preserve">   </w:t>
      </w:r>
      <w:r>
        <w:rPr>
          <w:rFonts w:hint="eastAsia" w:hAnsi="Times New Roman" w:eastAsia="方正仿宋_GBK"/>
          <w:color w:val="auto"/>
          <w:spacing w:val="-6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 xml:space="preserve"> 22日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印</w:t>
      </w:r>
      <w:r>
        <w:rPr>
          <w:rFonts w:hint="eastAsia" w:hAnsi="Times New Roman" w:eastAsia="方正仿宋_GBK"/>
          <w:color w:val="auto"/>
          <w:spacing w:val="-6"/>
          <w:sz w:val="32"/>
          <w:szCs w:val="32"/>
          <w:lang w:val="en-US" w:eastAsia="zh-CN"/>
        </w:rPr>
        <w:t>发</w:t>
      </w:r>
    </w:p>
    <w:p w14:paraId="6F2AE9BD">
      <w:pPr>
        <w:pStyle w:val="2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ind w:left="0" w:leftChars="0" w:firstLine="0" w:firstLineChars="0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color w:val="auto"/>
        </w:rPr>
        <w:pict>
          <v:line id="直接连接符 3" o:spid="_x0000_s2052" o:spt="20" style="position:absolute;left:0pt;margin-left:0pt;margin-top:6pt;height:0pt;width:442.2pt;z-index:251661312;mso-width-relative:page;mso-height-relative:page;" filled="f" stroked="t" coordsize="21600,21600" o:gfxdata="UEsDBAoAAAAAAIdO4kAAAAAAAAAAAAAAAAAEAAAAZHJzL1BLAwQUAAAACACHTuJADrTzV9MAAAAG&#10;AQAADwAAAGRycy9kb3ducmV2LnhtbE2PwWrDMAyG74O9g1Fht9VpF0pI4xQ66GGXwrI+gBKrSWgs&#10;h9htuj39NHbYTkL/L/36VOzublA3mkLv2cBqmYAibrztuTVw+jg8Z6BCRLY4eCYDnxRgVz4+FJhb&#10;P/M73arYKgnhkKOBLsYx1zo0HTkMSz8Si3f2k8Mo7dRqO+Es4W7Q6yTZaIc9y4UOR3rtqLlUVycY&#10;5xdMEz7sT8fNkee3fVZ/VcGYp8Uq2YKKdI9/w/CDLztQClPtr2yDGgzII1HUtVRxsyxNQdW/gi4L&#10;/R+//AZQSwMEFAAAAAgAh07iQAJ3tczeAQAApQMAAA4AAABkcnMvZTJvRG9jLnhtbK1TS44TMRDd&#10;I3EHy3vSSYaMoJXOLCYMGwQjAQeo+NNtyT+5POnkElwAiR2sWLLnNgzHoOxkwgAbhOhFte0qv6r3&#10;+vXyYucs26qEJviOzyZTzpQXQRrfd/ztm6tHTzjDDF6CDV51fK+QX6wePliOsVXzMAQrVWIE4rEd&#10;Y8eHnGPbNCgG5QAnISpPSR2Sg0zb1DcywUjozjbz6fS8GUOSMQWhEOl0fUjyVcXXWon8SmtUmdmO&#10;02y5xlTjpsRmtYS2TxAHI45jwD9M4cB4anqCWkMGdpPMH1DOiBQw6DwRwTVBayNU5UBsZtPf2Lwe&#10;IKrKhcTBeJIJ/x+seLm9TszIjp9x5sHRJ7p9/+Xbu4/fv36gePv5EzsrIo0RW6q99NfpuMN4nQrj&#10;nU6uvIkL21Vh9ydh1S4zQYeL89ni6WPSX9zlmp8XY8L8XAXHyqLj1vjCGVrYvsBMzaj0rqQcW89G&#10;ctpiXvGAPKMtZIJ2kVig7+tlDNbIK2NtuYKp31zaxLZQXFCfwomAfykrXdaAw6Gupg7+GBTIZ16y&#10;vI+kjycj8zKDU5Izq8j3ZUWA0GYw9m8qqbX15YKqHj0SLSIfZC2rTZB7+jY3MZl+IGFmdeaSIS/U&#10;6Y++LWa7v6f1/b9r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OtPNX0wAAAAYBAAAPAAAAAAAA&#10;AAEAIAAAACIAAABkcnMvZG93bnJldi54bWxQSwECFAAUAAAACACHTuJAAne1zN4BAAClAwAADgAA&#10;AAAAAAABACAAAAAiAQAAZHJzL2Uyb0RvYy54bWxQSwUGAAAAAAYABgBZAQAAcgUAAAAA&#10;">
            <v:path arrowok="t"/>
            <v:fill on="f" focussize="0,0"/>
            <v:stroke weight="1.2pt" joinstyle="round"/>
            <v:imagedata o:title=""/>
            <o:lock v:ext="edit" aspectratio="f"/>
          </v:line>
        </w:pict>
      </w:r>
    </w:p>
    <w:sectPr>
      <w:footerReference r:id="rId3" w:type="default"/>
      <w:pgSz w:w="11906" w:h="16838"/>
      <w:pgMar w:top="1984" w:right="1531" w:bottom="181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ED00B7">
    <w:pPr>
      <w:pStyle w:val="10"/>
      <w:jc w:val="center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8BF5D61">
                <w:pPr>
                  <w:pStyle w:val="10"/>
                </w:pPr>
                <w:r>
                  <w:rPr>
                    <w:rFonts w:hint="eastAsia" w:asciiTheme="minorEastAsia" w:hAnsiTheme="minorEastAsia" w:eastAsiaTheme="minorEastAsia" w:cstheme="minorEastAsia"/>
                    <w:sz w:val="32"/>
                    <w:szCs w:val="32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32"/>
                    <w:szCs w:val="32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32"/>
                    <w:szCs w:val="32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32"/>
                    <w:szCs w:val="32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32"/>
                    <w:szCs w:val="32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32"/>
                    <w:szCs w:val="32"/>
                  </w:rPr>
                  <w:t xml:space="preserve"> —</w:t>
                </w:r>
              </w:p>
            </w:txbxContent>
          </v:textbox>
        </v:shape>
      </w:pict>
    </w:r>
  </w:p>
  <w:p w14:paraId="5D3869B0"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M1NmM0YjQ3ZmFkNTc4ODNhNGU4ZDEyMTE5ZDc0MWIifQ=="/>
  </w:docVars>
  <w:rsids>
    <w:rsidRoot w:val="00D202DE"/>
    <w:rsid w:val="000A06AF"/>
    <w:rsid w:val="000C55C8"/>
    <w:rsid w:val="000D5372"/>
    <w:rsid w:val="000E3046"/>
    <w:rsid w:val="000E467B"/>
    <w:rsid w:val="001170F4"/>
    <w:rsid w:val="001312F1"/>
    <w:rsid w:val="0013298D"/>
    <w:rsid w:val="00142F12"/>
    <w:rsid w:val="0014739C"/>
    <w:rsid w:val="001861C2"/>
    <w:rsid w:val="002A0675"/>
    <w:rsid w:val="002B59D3"/>
    <w:rsid w:val="002C1D98"/>
    <w:rsid w:val="002F4D98"/>
    <w:rsid w:val="002F6AEE"/>
    <w:rsid w:val="00307ADC"/>
    <w:rsid w:val="003107B5"/>
    <w:rsid w:val="00314F42"/>
    <w:rsid w:val="003174E9"/>
    <w:rsid w:val="00394E19"/>
    <w:rsid w:val="003B6F2F"/>
    <w:rsid w:val="00402F7B"/>
    <w:rsid w:val="004426D0"/>
    <w:rsid w:val="004823C1"/>
    <w:rsid w:val="0049534A"/>
    <w:rsid w:val="004970C9"/>
    <w:rsid w:val="004B1D92"/>
    <w:rsid w:val="0050266F"/>
    <w:rsid w:val="00505130"/>
    <w:rsid w:val="0051131B"/>
    <w:rsid w:val="0052658B"/>
    <w:rsid w:val="00561F8C"/>
    <w:rsid w:val="00566112"/>
    <w:rsid w:val="00595DD3"/>
    <w:rsid w:val="005D72A9"/>
    <w:rsid w:val="0061730F"/>
    <w:rsid w:val="006546FC"/>
    <w:rsid w:val="0069164E"/>
    <w:rsid w:val="006A478C"/>
    <w:rsid w:val="006C4356"/>
    <w:rsid w:val="006C529D"/>
    <w:rsid w:val="006F2081"/>
    <w:rsid w:val="006F36AB"/>
    <w:rsid w:val="00737A39"/>
    <w:rsid w:val="00781D23"/>
    <w:rsid w:val="007C07B3"/>
    <w:rsid w:val="007C19B0"/>
    <w:rsid w:val="008B00AA"/>
    <w:rsid w:val="008B642C"/>
    <w:rsid w:val="008C202B"/>
    <w:rsid w:val="008C37E5"/>
    <w:rsid w:val="00967AE1"/>
    <w:rsid w:val="00973728"/>
    <w:rsid w:val="00977255"/>
    <w:rsid w:val="009B5532"/>
    <w:rsid w:val="009E1312"/>
    <w:rsid w:val="00A049C8"/>
    <w:rsid w:val="00A9518F"/>
    <w:rsid w:val="00A95701"/>
    <w:rsid w:val="00A96696"/>
    <w:rsid w:val="00AC0CF4"/>
    <w:rsid w:val="00AC1CC9"/>
    <w:rsid w:val="00B21AFA"/>
    <w:rsid w:val="00BB3E11"/>
    <w:rsid w:val="00BD6356"/>
    <w:rsid w:val="00BF7A53"/>
    <w:rsid w:val="00C91B4A"/>
    <w:rsid w:val="00CA0264"/>
    <w:rsid w:val="00CB6D60"/>
    <w:rsid w:val="00CB763E"/>
    <w:rsid w:val="00CC6AF8"/>
    <w:rsid w:val="00CD2B3D"/>
    <w:rsid w:val="00CD4306"/>
    <w:rsid w:val="00CE514A"/>
    <w:rsid w:val="00D1295F"/>
    <w:rsid w:val="00D202DE"/>
    <w:rsid w:val="00D24C03"/>
    <w:rsid w:val="00D44E8C"/>
    <w:rsid w:val="00D62021"/>
    <w:rsid w:val="00D841E7"/>
    <w:rsid w:val="00DC78F9"/>
    <w:rsid w:val="00E273F1"/>
    <w:rsid w:val="00E31226"/>
    <w:rsid w:val="00E43B34"/>
    <w:rsid w:val="00E44B05"/>
    <w:rsid w:val="00E73E30"/>
    <w:rsid w:val="00EA42D2"/>
    <w:rsid w:val="00ED3B19"/>
    <w:rsid w:val="00F26B78"/>
    <w:rsid w:val="00FA5B8C"/>
    <w:rsid w:val="00FF505B"/>
    <w:rsid w:val="01581AB2"/>
    <w:rsid w:val="01595281"/>
    <w:rsid w:val="05941F88"/>
    <w:rsid w:val="0669164F"/>
    <w:rsid w:val="06F85F35"/>
    <w:rsid w:val="070533DD"/>
    <w:rsid w:val="08DF5944"/>
    <w:rsid w:val="0B536D2E"/>
    <w:rsid w:val="0BC26EDD"/>
    <w:rsid w:val="0F7F1808"/>
    <w:rsid w:val="0FC44592"/>
    <w:rsid w:val="10813BF5"/>
    <w:rsid w:val="108D5112"/>
    <w:rsid w:val="10B4026F"/>
    <w:rsid w:val="11FB6508"/>
    <w:rsid w:val="1224773B"/>
    <w:rsid w:val="16427295"/>
    <w:rsid w:val="169B6317"/>
    <w:rsid w:val="16CF1E46"/>
    <w:rsid w:val="16E93099"/>
    <w:rsid w:val="173D46E0"/>
    <w:rsid w:val="188630A1"/>
    <w:rsid w:val="19F22A56"/>
    <w:rsid w:val="1A0B1D3B"/>
    <w:rsid w:val="1A3D4941"/>
    <w:rsid w:val="1BD0542D"/>
    <w:rsid w:val="1C0876C1"/>
    <w:rsid w:val="1D5459F7"/>
    <w:rsid w:val="1E631BC6"/>
    <w:rsid w:val="21076C7C"/>
    <w:rsid w:val="219B556A"/>
    <w:rsid w:val="21D86C13"/>
    <w:rsid w:val="222A7F03"/>
    <w:rsid w:val="23275AFB"/>
    <w:rsid w:val="23671171"/>
    <w:rsid w:val="23A21C6C"/>
    <w:rsid w:val="23A92B70"/>
    <w:rsid w:val="23AE0274"/>
    <w:rsid w:val="26930095"/>
    <w:rsid w:val="26F16534"/>
    <w:rsid w:val="277F0E0E"/>
    <w:rsid w:val="27C9000C"/>
    <w:rsid w:val="28625A12"/>
    <w:rsid w:val="286B2713"/>
    <w:rsid w:val="292504D1"/>
    <w:rsid w:val="297B61A3"/>
    <w:rsid w:val="29B50FFA"/>
    <w:rsid w:val="2BE23A8A"/>
    <w:rsid w:val="2ED2541C"/>
    <w:rsid w:val="2F5509FC"/>
    <w:rsid w:val="2F5D58B5"/>
    <w:rsid w:val="30F77FD8"/>
    <w:rsid w:val="315F4BAD"/>
    <w:rsid w:val="3214439E"/>
    <w:rsid w:val="322F72FD"/>
    <w:rsid w:val="32CB500E"/>
    <w:rsid w:val="33BB1EA5"/>
    <w:rsid w:val="34C538EE"/>
    <w:rsid w:val="35C73A76"/>
    <w:rsid w:val="366F67C3"/>
    <w:rsid w:val="37B31849"/>
    <w:rsid w:val="38E53346"/>
    <w:rsid w:val="3DB550C6"/>
    <w:rsid w:val="3E3E0278"/>
    <w:rsid w:val="3F022C41"/>
    <w:rsid w:val="40E83499"/>
    <w:rsid w:val="419D5A4A"/>
    <w:rsid w:val="419F767F"/>
    <w:rsid w:val="423F7D83"/>
    <w:rsid w:val="42E87CFC"/>
    <w:rsid w:val="430D71E7"/>
    <w:rsid w:val="433D687A"/>
    <w:rsid w:val="4419511E"/>
    <w:rsid w:val="441F2DD4"/>
    <w:rsid w:val="448F2CFD"/>
    <w:rsid w:val="44C1734D"/>
    <w:rsid w:val="44F03735"/>
    <w:rsid w:val="45FC56E3"/>
    <w:rsid w:val="46B10AC5"/>
    <w:rsid w:val="477F0285"/>
    <w:rsid w:val="482107C3"/>
    <w:rsid w:val="4B1A43B3"/>
    <w:rsid w:val="4B726781"/>
    <w:rsid w:val="4D2719F1"/>
    <w:rsid w:val="4D346620"/>
    <w:rsid w:val="4DA96EA3"/>
    <w:rsid w:val="4E672FA2"/>
    <w:rsid w:val="4EC91516"/>
    <w:rsid w:val="4ED722E1"/>
    <w:rsid w:val="503E2D08"/>
    <w:rsid w:val="514B1616"/>
    <w:rsid w:val="51514A7A"/>
    <w:rsid w:val="52037035"/>
    <w:rsid w:val="522D7D87"/>
    <w:rsid w:val="522F6E41"/>
    <w:rsid w:val="524B5FF3"/>
    <w:rsid w:val="52921603"/>
    <w:rsid w:val="55356B7A"/>
    <w:rsid w:val="5600300D"/>
    <w:rsid w:val="56BA10D0"/>
    <w:rsid w:val="59C64A16"/>
    <w:rsid w:val="5A177392"/>
    <w:rsid w:val="5AF243F2"/>
    <w:rsid w:val="5B2627AE"/>
    <w:rsid w:val="5C327B73"/>
    <w:rsid w:val="5CAF13B8"/>
    <w:rsid w:val="5D3218E3"/>
    <w:rsid w:val="5EA94F3F"/>
    <w:rsid w:val="5ECF335C"/>
    <w:rsid w:val="5F293CE8"/>
    <w:rsid w:val="5F587E1A"/>
    <w:rsid w:val="5FFD02B3"/>
    <w:rsid w:val="60367FEF"/>
    <w:rsid w:val="60CB06C3"/>
    <w:rsid w:val="62BD60DC"/>
    <w:rsid w:val="63152AFD"/>
    <w:rsid w:val="6318505B"/>
    <w:rsid w:val="65541BC6"/>
    <w:rsid w:val="6628565C"/>
    <w:rsid w:val="66303A7A"/>
    <w:rsid w:val="690B02EE"/>
    <w:rsid w:val="6B1D2A2D"/>
    <w:rsid w:val="6C2C7AE9"/>
    <w:rsid w:val="7047792D"/>
    <w:rsid w:val="70E85AE4"/>
    <w:rsid w:val="714B6023"/>
    <w:rsid w:val="71866233"/>
    <w:rsid w:val="71A9318A"/>
    <w:rsid w:val="72596EF9"/>
    <w:rsid w:val="737F253A"/>
    <w:rsid w:val="73C7357D"/>
    <w:rsid w:val="74174B50"/>
    <w:rsid w:val="751A2035"/>
    <w:rsid w:val="754A6E6F"/>
    <w:rsid w:val="77AC3084"/>
    <w:rsid w:val="78437731"/>
    <w:rsid w:val="78CD7579"/>
    <w:rsid w:val="78E51A91"/>
    <w:rsid w:val="79126EE5"/>
    <w:rsid w:val="79496226"/>
    <w:rsid w:val="7A811817"/>
    <w:rsid w:val="7AD90BB0"/>
    <w:rsid w:val="7B650EE5"/>
    <w:rsid w:val="7B931C78"/>
    <w:rsid w:val="7B9A50A2"/>
    <w:rsid w:val="7BF73FB5"/>
    <w:rsid w:val="7D6F0D30"/>
    <w:rsid w:val="7F7203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overflowPunct w:val="0"/>
      <w:snapToGrid w:val="0"/>
      <w:spacing w:before="120" w:after="160" w:line="259" w:lineRule="auto"/>
      <w:ind w:left="432" w:hanging="432"/>
      <w:outlineLvl w:val="0"/>
    </w:pPr>
    <w:rPr>
      <w:rFonts w:eastAsia="黑体"/>
      <w:b/>
      <w:bCs/>
      <w:color w:val="000000"/>
      <w:kern w:val="44"/>
      <w:sz w:val="30"/>
      <w:szCs w:val="30"/>
    </w:rPr>
  </w:style>
  <w:style w:type="paragraph" w:styleId="3">
    <w:name w:val="heading 3"/>
    <w:basedOn w:val="1"/>
    <w:next w:val="1"/>
    <w:qFormat/>
    <w:uiPriority w:val="9"/>
    <w:pPr>
      <w:keepNext/>
      <w:keepLines/>
      <w:spacing w:line="415" w:lineRule="auto"/>
      <w:outlineLvl w:val="2"/>
    </w:pPr>
    <w:rPr>
      <w:b/>
      <w:sz w:val="28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widowControl/>
      <w:ind w:firstLine="420" w:firstLineChars="200"/>
      <w:jc w:val="left"/>
    </w:pPr>
    <w:rPr>
      <w:rFonts w:ascii="Times New Roman" w:hAnsi="Times New Roman" w:eastAsia="宋体"/>
      <w:kern w:val="0"/>
      <w:sz w:val="20"/>
      <w:szCs w:val="20"/>
    </w:r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Body Text"/>
    <w:basedOn w:val="1"/>
    <w:next w:val="1"/>
    <w:qFormat/>
    <w:uiPriority w:val="0"/>
    <w:pPr>
      <w:widowControl/>
      <w:spacing w:after="120"/>
      <w:jc w:val="left"/>
    </w:pPr>
    <w:rPr>
      <w:rFonts w:ascii="Times New Roman" w:hAnsi="Times New Roman" w:eastAsia="宋体"/>
      <w:kern w:val="0"/>
      <w:sz w:val="20"/>
      <w:szCs w:val="20"/>
    </w:rPr>
  </w:style>
  <w:style w:type="paragraph" w:styleId="7">
    <w:name w:val="Body Text Indent"/>
    <w:basedOn w:val="1"/>
    <w:next w:val="4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styleId="8">
    <w:name w:val="Body Text Indent 2"/>
    <w:basedOn w:val="1"/>
    <w:next w:val="1"/>
    <w:qFormat/>
    <w:uiPriority w:val="0"/>
    <w:pPr>
      <w:spacing w:line="500" w:lineRule="exact"/>
      <w:ind w:firstLine="570"/>
    </w:pPr>
    <w:rPr>
      <w:spacing w:val="0"/>
      <w:kern w:val="2"/>
      <w:sz w:val="28"/>
      <w:szCs w:val="24"/>
    </w:rPr>
  </w:style>
  <w:style w:type="paragraph" w:styleId="9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next w:val="6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itle"/>
    <w:basedOn w:val="1"/>
    <w:link w:val="25"/>
    <w:qFormat/>
    <w:uiPriority w:val="0"/>
    <w:pPr>
      <w:spacing w:before="240" w:after="60"/>
      <w:jc w:val="center"/>
      <w:outlineLvl w:val="0"/>
    </w:pPr>
    <w:rPr>
      <w:rFonts w:ascii="Arial" w:hAnsi="Arial" w:eastAsia="宋体" w:cs="Arial"/>
      <w:b/>
      <w:bCs/>
      <w:sz w:val="32"/>
      <w:szCs w:val="32"/>
    </w:rPr>
  </w:style>
  <w:style w:type="paragraph" w:styleId="13">
    <w:name w:val="Body Text First Indent 2"/>
    <w:basedOn w:val="7"/>
    <w:next w:val="1"/>
    <w:unhideWhenUsed/>
    <w:qFormat/>
    <w:uiPriority w:val="0"/>
    <w:pPr>
      <w:ind w:firstLine="420" w:firstLineChars="200"/>
    </w:pPr>
  </w:style>
  <w:style w:type="table" w:styleId="15">
    <w:name w:val="Table Grid"/>
    <w:basedOn w:val="1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annotation reference"/>
    <w:autoRedefine/>
    <w:semiHidden/>
    <w:qFormat/>
    <w:uiPriority w:val="0"/>
    <w:rPr>
      <w:sz w:val="21"/>
    </w:rPr>
  </w:style>
  <w:style w:type="paragraph" w:customStyle="1" w:styleId="18">
    <w:name w:val="Default"/>
    <w:basedOn w:val="19"/>
    <w:next w:val="13"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  <w:style w:type="paragraph" w:customStyle="1" w:styleId="19">
    <w:name w:val="标题 段落4级"/>
    <w:qFormat/>
    <w:uiPriority w:val="0"/>
    <w:pPr>
      <w:spacing w:line="500" w:lineRule="exact"/>
      <w:outlineLvl w:val="3"/>
    </w:pPr>
    <w:rPr>
      <w:rFonts w:ascii="Times New Roman" w:hAnsi="Times New Roman" w:eastAsia="仿宋_GB2312" w:cs="Calibri"/>
      <w:b/>
      <w:kern w:val="2"/>
      <w:sz w:val="28"/>
      <w:szCs w:val="24"/>
      <w:lang w:val="en-US" w:eastAsia="zh-CN" w:bidi="ar-SA"/>
    </w:rPr>
  </w:style>
  <w:style w:type="paragraph" w:customStyle="1" w:styleId="20">
    <w:name w:val="正文首行缩进  2字符"/>
    <w:basedOn w:val="1"/>
    <w:qFormat/>
    <w:uiPriority w:val="0"/>
    <w:pPr>
      <w:widowControl/>
      <w:spacing w:line="360" w:lineRule="auto"/>
      <w:ind w:firstLine="480"/>
    </w:pPr>
    <w:rPr>
      <w:sz w:val="24"/>
    </w:rPr>
  </w:style>
  <w:style w:type="paragraph" w:customStyle="1" w:styleId="21">
    <w:name w:val="正文 首行缩进:  2 字符"/>
    <w:basedOn w:val="1"/>
    <w:qFormat/>
    <w:uiPriority w:val="0"/>
    <w:pPr>
      <w:ind w:firstLine="579" w:firstLineChars="200"/>
    </w:pPr>
    <w:rPr>
      <w:rFonts w:eastAsia="等线" w:cs="宋体"/>
      <w:szCs w:val="20"/>
    </w:rPr>
  </w:style>
  <w:style w:type="character" w:customStyle="1" w:styleId="22">
    <w:name w:val="页眉 Char"/>
    <w:basedOn w:val="16"/>
    <w:link w:val="11"/>
    <w:qFormat/>
    <w:uiPriority w:val="99"/>
    <w:rPr>
      <w:sz w:val="18"/>
      <w:szCs w:val="18"/>
    </w:rPr>
  </w:style>
  <w:style w:type="character" w:customStyle="1" w:styleId="23">
    <w:name w:val="页脚 Char"/>
    <w:basedOn w:val="16"/>
    <w:link w:val="10"/>
    <w:qFormat/>
    <w:uiPriority w:val="99"/>
    <w:rPr>
      <w:sz w:val="18"/>
      <w:szCs w:val="18"/>
    </w:rPr>
  </w:style>
  <w:style w:type="character" w:customStyle="1" w:styleId="24">
    <w:name w:val="批注框文本 Char"/>
    <w:basedOn w:val="16"/>
    <w:link w:val="9"/>
    <w:semiHidden/>
    <w:qFormat/>
    <w:uiPriority w:val="99"/>
    <w:rPr>
      <w:sz w:val="18"/>
      <w:szCs w:val="18"/>
    </w:rPr>
  </w:style>
  <w:style w:type="character" w:customStyle="1" w:styleId="25">
    <w:name w:val="标题 Char"/>
    <w:basedOn w:val="16"/>
    <w:link w:val="12"/>
    <w:qFormat/>
    <w:uiPriority w:val="0"/>
    <w:rPr>
      <w:rFonts w:ascii="Arial" w:hAnsi="Arial" w:eastAsia="宋体" w:cs="Arial"/>
      <w:b/>
      <w:bCs/>
      <w:sz w:val="32"/>
      <w:szCs w:val="32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 textRotate="1"/>
    <customShpInfo spid="_x0000_s2050"/>
    <customShpInfo spid="_x0000_s2053"/>
    <customShpInfo spid="_x0000_s2054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D44A4D-C01F-41CB-B7B9-FB8F3E39F6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1895</Words>
  <Characters>2220</Characters>
  <Lines>14</Lines>
  <Paragraphs>3</Paragraphs>
  <TotalTime>74</TotalTime>
  <ScaleCrop>false</ScaleCrop>
  <LinksUpToDate>false</LinksUpToDate>
  <CharactersWithSpaces>2229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2016-07-29T03:40:00Z</dcterms:created>
  <dc:creator>user</dc:creator>
  <cp:lastModifiedBy>子卜</cp:lastModifiedBy>
  <cp:lastPrinted>2025-04-22T02:22:18Z</cp:lastPrinted>
  <dcterms:modified xsi:type="dcterms:W3CDTF">2025-04-22T02:34:15Z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CF7B5467338F4FDC9DFD0D9FD64F1065</vt:lpwstr>
  </property>
  <property fmtid="{D5CDD505-2E9C-101B-9397-08002B2CF9AE}" pid="4" name="KSOTemplateDocerSaveRecord">
    <vt:lpwstr>eyJoZGlkIjoiMzM1NmM0YjQ3ZmFkNTc4ODNhNGU4ZDEyMTE5ZDc0MWIiLCJ1c2VySWQiOiI1NTQyNTUyNDgifQ==</vt:lpwstr>
  </property>
</Properties>
</file>