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CA3DF2">
      <w:pPr>
        <w:rPr>
          <w:rFonts w:hint="eastAsia" w:ascii="宋体" w:hAnsi="宋体" w:eastAsia="宋体" w:cs="宋体"/>
          <w:color w:val="auto"/>
          <w:sz w:val="44"/>
          <w:szCs w:val="44"/>
          <w:highlight w:val="none"/>
        </w:rPr>
      </w:pPr>
    </w:p>
    <w:p w14:paraId="4E42EB45">
      <w:pPr>
        <w:spacing w:line="640" w:lineRule="exact"/>
        <w:jc w:val="center"/>
        <w:rPr>
          <w:rFonts w:hint="eastAsia" w:ascii="宋体" w:hAnsi="宋体" w:eastAsia="宋体" w:cs="宋体"/>
          <w:color w:val="auto"/>
          <w:sz w:val="44"/>
          <w:szCs w:val="44"/>
          <w:highlight w:val="none"/>
        </w:rPr>
      </w:pPr>
      <w:r>
        <w:rPr>
          <w:rFonts w:hint="eastAsia" w:ascii="宋体" w:hAnsi="宋体" w:cs="宋体"/>
          <w:color w:val="auto"/>
          <w:sz w:val="44"/>
          <w:szCs w:val="44"/>
          <w:highlight w:val="none"/>
          <w:lang w:eastAsia="zh-CN"/>
        </w:rPr>
        <w:t>通州湾中学2025年高一年级校服采购项目</w:t>
      </w:r>
    </w:p>
    <w:p w14:paraId="4914F90C">
      <w:pPr>
        <w:pStyle w:val="2"/>
        <w:rPr>
          <w:rFonts w:hint="eastAsia" w:ascii="宋体" w:hAnsi="宋体" w:eastAsia="宋体" w:cs="宋体"/>
          <w:color w:val="auto"/>
          <w:highlight w:val="none"/>
        </w:rPr>
      </w:pPr>
    </w:p>
    <w:p w14:paraId="2CF42464">
      <w:pPr>
        <w:spacing w:line="360" w:lineRule="auto"/>
        <w:rPr>
          <w:rFonts w:hint="eastAsia" w:ascii="宋体" w:hAnsi="宋体" w:eastAsia="宋体" w:cs="宋体"/>
          <w:color w:val="auto"/>
          <w:sz w:val="84"/>
          <w:highlight w:val="none"/>
        </w:rPr>
      </w:pPr>
    </w:p>
    <w:p w14:paraId="351357C0">
      <w:pPr>
        <w:jc w:val="center"/>
        <w:rPr>
          <w:rFonts w:hint="eastAsia" w:ascii="宋体" w:hAnsi="宋体" w:eastAsia="宋体" w:cs="宋体"/>
          <w:color w:val="auto"/>
          <w:sz w:val="52"/>
          <w:szCs w:val="52"/>
          <w:highlight w:val="none"/>
        </w:rPr>
      </w:pPr>
      <w:r>
        <w:rPr>
          <w:rFonts w:hint="eastAsia" w:ascii="宋体" w:hAnsi="宋体" w:eastAsia="宋体" w:cs="宋体"/>
          <w:color w:val="auto"/>
          <w:sz w:val="84"/>
          <w:szCs w:val="84"/>
          <w:highlight w:val="none"/>
        </w:rPr>
        <w:t>招标文件</w:t>
      </w:r>
    </w:p>
    <w:p w14:paraId="1ED65F61">
      <w:pPr>
        <w:spacing w:line="360" w:lineRule="auto"/>
        <w:jc w:val="center"/>
        <w:rPr>
          <w:rFonts w:hint="eastAsia" w:ascii="宋体" w:hAnsi="宋体" w:eastAsia="宋体" w:cs="宋体"/>
          <w:color w:val="auto"/>
          <w:sz w:val="32"/>
          <w:highlight w:val="none"/>
        </w:rPr>
      </w:pPr>
    </w:p>
    <w:p w14:paraId="5C78F989">
      <w:pPr>
        <w:spacing w:line="360" w:lineRule="auto"/>
        <w:jc w:val="center"/>
        <w:rPr>
          <w:rFonts w:hint="eastAsia" w:ascii="宋体" w:hAnsi="宋体" w:eastAsia="宋体" w:cs="宋体"/>
          <w:color w:val="auto"/>
          <w:sz w:val="32"/>
          <w:highlight w:val="none"/>
        </w:rPr>
      </w:pPr>
    </w:p>
    <w:p w14:paraId="074D4357">
      <w:pPr>
        <w:spacing w:line="360" w:lineRule="auto"/>
        <w:jc w:val="center"/>
        <w:rPr>
          <w:rFonts w:hint="eastAsia" w:ascii="宋体" w:hAnsi="宋体" w:eastAsia="宋体" w:cs="宋体"/>
          <w:color w:val="auto"/>
          <w:sz w:val="32"/>
          <w:highlight w:val="none"/>
        </w:rPr>
      </w:pPr>
    </w:p>
    <w:p w14:paraId="15D86066">
      <w:pPr>
        <w:spacing w:line="360" w:lineRule="auto"/>
        <w:jc w:val="center"/>
        <w:rPr>
          <w:rFonts w:hint="eastAsia" w:ascii="宋体" w:hAnsi="宋体" w:eastAsia="宋体" w:cs="宋体"/>
          <w:color w:val="auto"/>
          <w:sz w:val="32"/>
          <w:highlight w:val="none"/>
        </w:rPr>
      </w:pPr>
    </w:p>
    <w:p w14:paraId="2A76A484">
      <w:pPr>
        <w:spacing w:line="360" w:lineRule="auto"/>
        <w:jc w:val="center"/>
        <w:rPr>
          <w:rFonts w:hint="eastAsia" w:ascii="宋体" w:hAnsi="宋体" w:eastAsia="宋体" w:cs="宋体"/>
          <w:color w:val="auto"/>
          <w:sz w:val="32"/>
          <w:highlight w:val="none"/>
        </w:rPr>
      </w:pPr>
    </w:p>
    <w:p w14:paraId="03B39CED">
      <w:pPr>
        <w:spacing w:line="360" w:lineRule="auto"/>
        <w:jc w:val="center"/>
        <w:rPr>
          <w:rFonts w:hint="eastAsia" w:ascii="宋体" w:hAnsi="宋体" w:eastAsia="宋体" w:cs="宋体"/>
          <w:color w:val="auto"/>
          <w:sz w:val="32"/>
          <w:highlight w:val="none"/>
        </w:rPr>
      </w:pPr>
    </w:p>
    <w:p w14:paraId="4033F679">
      <w:pPr>
        <w:pStyle w:val="2"/>
        <w:rPr>
          <w:rFonts w:hint="eastAsia" w:ascii="宋体" w:hAnsi="宋体" w:eastAsia="宋体" w:cs="宋体"/>
          <w:color w:val="auto"/>
          <w:sz w:val="32"/>
          <w:highlight w:val="none"/>
        </w:rPr>
      </w:pPr>
    </w:p>
    <w:p w14:paraId="251F8C1E">
      <w:pPr>
        <w:rPr>
          <w:rFonts w:hint="eastAsia" w:ascii="宋体" w:hAnsi="宋体" w:eastAsia="宋体" w:cs="宋体"/>
          <w:color w:val="auto"/>
          <w:highlight w:val="none"/>
        </w:rPr>
      </w:pPr>
    </w:p>
    <w:p w14:paraId="026A40C8">
      <w:pPr>
        <w:spacing w:line="360" w:lineRule="auto"/>
        <w:jc w:val="center"/>
        <w:rPr>
          <w:rFonts w:hint="eastAsia" w:ascii="宋体" w:hAnsi="宋体" w:eastAsia="宋体" w:cs="宋体"/>
          <w:color w:val="auto"/>
          <w:sz w:val="32"/>
          <w:highlight w:val="none"/>
        </w:rPr>
      </w:pPr>
    </w:p>
    <w:p w14:paraId="4F0328EF">
      <w:pPr>
        <w:pStyle w:val="16"/>
        <w:rPr>
          <w:rFonts w:hint="eastAsia" w:ascii="宋体" w:hAnsi="宋体" w:eastAsia="宋体" w:cs="宋体"/>
          <w:color w:val="auto"/>
          <w:highlight w:val="none"/>
        </w:rPr>
      </w:pPr>
    </w:p>
    <w:p w14:paraId="2CEEBC09">
      <w:pPr>
        <w:pStyle w:val="17"/>
        <w:rPr>
          <w:rFonts w:hint="eastAsia"/>
          <w:color w:val="auto"/>
          <w:highlight w:val="none"/>
        </w:rPr>
      </w:pPr>
    </w:p>
    <w:p w14:paraId="36E786A6">
      <w:pPr>
        <w:spacing w:line="480" w:lineRule="auto"/>
        <w:jc w:val="center"/>
        <w:outlineLvl w:val="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 xml:space="preserve">    采购人：</w:t>
      </w:r>
      <w:r>
        <w:rPr>
          <w:rFonts w:hint="eastAsia" w:ascii="宋体" w:hAnsi="宋体" w:cs="宋体"/>
          <w:bCs/>
          <w:color w:val="auto"/>
          <w:sz w:val="32"/>
          <w:szCs w:val="32"/>
          <w:highlight w:val="none"/>
          <w:lang w:eastAsia="zh-CN"/>
        </w:rPr>
        <w:t>通州湾中学</w:t>
      </w:r>
    </w:p>
    <w:p w14:paraId="409EBF37">
      <w:pPr>
        <w:spacing w:line="480" w:lineRule="auto"/>
        <w:jc w:val="center"/>
        <w:outlineLvl w:val="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代理机构：江苏广和工程咨询有限公司</w:t>
      </w:r>
    </w:p>
    <w:p w14:paraId="72D87D65">
      <w:pPr>
        <w:spacing w:line="560" w:lineRule="exact"/>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lang w:eastAsia="zh-CN"/>
        </w:rPr>
        <w:t>2025</w:t>
      </w:r>
      <w:r>
        <w:rPr>
          <w:rFonts w:hint="eastAsia" w:ascii="宋体" w:hAnsi="宋体" w:eastAsia="宋体" w:cs="宋体"/>
          <w:bCs/>
          <w:color w:val="auto"/>
          <w:sz w:val="32"/>
          <w:szCs w:val="32"/>
          <w:highlight w:val="none"/>
        </w:rPr>
        <w:t>年</w:t>
      </w:r>
      <w:r>
        <w:rPr>
          <w:rFonts w:hint="eastAsia" w:ascii="宋体" w:hAnsi="宋体" w:cs="宋体"/>
          <w:bCs/>
          <w:color w:val="auto"/>
          <w:sz w:val="32"/>
          <w:szCs w:val="32"/>
          <w:highlight w:val="none"/>
          <w:lang w:val="en-US" w:eastAsia="zh-CN"/>
        </w:rPr>
        <w:t>12</w:t>
      </w:r>
      <w:r>
        <w:rPr>
          <w:rFonts w:hint="eastAsia" w:ascii="宋体" w:hAnsi="宋体" w:eastAsia="宋体" w:cs="宋体"/>
          <w:bCs/>
          <w:color w:val="auto"/>
          <w:sz w:val="32"/>
          <w:szCs w:val="32"/>
          <w:highlight w:val="none"/>
        </w:rPr>
        <w:t>月</w:t>
      </w:r>
      <w:r>
        <w:rPr>
          <w:rFonts w:hint="eastAsia" w:ascii="宋体" w:hAnsi="宋体" w:cs="宋体"/>
          <w:bCs/>
          <w:color w:val="auto"/>
          <w:sz w:val="32"/>
          <w:szCs w:val="32"/>
          <w:highlight w:val="none"/>
          <w:lang w:val="en-US" w:eastAsia="zh-CN"/>
        </w:rPr>
        <w:t>10</w:t>
      </w:r>
      <w:r>
        <w:rPr>
          <w:rFonts w:hint="eastAsia" w:ascii="宋体" w:hAnsi="宋体" w:eastAsia="宋体" w:cs="宋体"/>
          <w:bCs/>
          <w:color w:val="auto"/>
          <w:sz w:val="32"/>
          <w:szCs w:val="32"/>
          <w:highlight w:val="none"/>
        </w:rPr>
        <w:t>日</w:t>
      </w:r>
    </w:p>
    <w:p w14:paraId="0C2BF78C">
      <w:pPr>
        <w:adjustRightInd w:val="0"/>
        <w:snapToGrid w:val="0"/>
        <w:spacing w:line="560" w:lineRule="exact"/>
        <w:jc w:val="center"/>
        <w:outlineLvl w:val="0"/>
        <w:rPr>
          <w:rFonts w:hint="eastAsia" w:ascii="宋体" w:hAnsi="宋体" w:eastAsia="宋体" w:cs="宋体"/>
          <w:b/>
          <w:bCs/>
          <w:color w:val="auto"/>
          <w:sz w:val="44"/>
          <w:szCs w:val="44"/>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2353310</wp:posOffset>
                </wp:positionH>
                <wp:positionV relativeFrom="paragraph">
                  <wp:posOffset>1234440</wp:posOffset>
                </wp:positionV>
                <wp:extent cx="581025" cy="390525"/>
                <wp:effectExtent l="0" t="0" r="9525" b="9525"/>
                <wp:wrapNone/>
                <wp:docPr id="5" name="矩形 2"/>
                <wp:cNvGraphicFramePr/>
                <a:graphic xmlns:a="http://schemas.openxmlformats.org/drawingml/2006/main">
                  <a:graphicData uri="http://schemas.microsoft.com/office/word/2010/wordprocessingShape">
                    <wps:wsp>
                      <wps:cNvSpPr/>
                      <wps:spPr>
                        <a:xfrm>
                          <a:off x="0" y="0"/>
                          <a:ext cx="581025" cy="390525"/>
                        </a:xfrm>
                        <a:prstGeom prst="rect">
                          <a:avLst/>
                        </a:prstGeom>
                        <a:solidFill>
                          <a:srgbClr val="FFFFFF"/>
                        </a:solidFill>
                        <a:ln>
                          <a:noFill/>
                        </a:ln>
                        <a:effectLst/>
                      </wps:spPr>
                      <wps:txbx>
                        <w:txbxContent>
                          <w:p w14:paraId="6EEB88B5"/>
                        </w:txbxContent>
                      </wps:txbx>
                      <wps:bodyPr upright="1"/>
                    </wps:wsp>
                  </a:graphicData>
                </a:graphic>
              </wp:anchor>
            </w:drawing>
          </mc:Choice>
          <mc:Fallback>
            <w:pict>
              <v:rect id="矩形 2" o:spid="_x0000_s1026" o:spt="1" style="position:absolute;left:0pt;margin-left:185.3pt;margin-top:97.2pt;height:30.75pt;width:45.75pt;z-index:251662336;mso-width-relative:page;mso-height-relative:page;" fillcolor="#FFFFFF" filled="t" stroked="f" coordsize="21600,21600" o:gfxdata="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aXi61tkAAAALAQAADwAAAAAAAAABACAAAAAiAAAAZHJzL2Rvd25yZXYueG1sUEsBAhQA&#10;FAAAAAgAh07iQLeTQmG4AQAAdwMAAA4AAAAAAAAAAQAgAAAAKAEAAGRycy9lMm9Eb2MueG1sUEsF&#10;BgAAAAAGAAYAWQEAAFIFAAAAAA==&#10;">
                <v:fill on="t" focussize="0,0"/>
                <v:stroke on="f"/>
                <v:imagedata o:title=""/>
                <o:lock v:ext="edit" aspectratio="f"/>
                <v:textbox>
                  <w:txbxContent>
                    <w:p w14:paraId="6EEB88B5"/>
                  </w:txbxContent>
                </v:textbox>
              </v:rect>
            </w:pict>
          </mc:Fallback>
        </mc:AlternateContent>
      </w:r>
      <w:r>
        <w:rPr>
          <w:rFonts w:hint="eastAsia" w:ascii="宋体" w:hAnsi="宋体" w:eastAsia="宋体" w:cs="宋体"/>
          <w:color w:val="auto"/>
          <w:highlight w:val="none"/>
        </w:rPr>
        <w:br w:type="page"/>
      </w:r>
      <w:bookmarkStart w:id="0" w:name="_Toc120614210"/>
      <w:bookmarkStart w:id="1" w:name="_Toc16938516"/>
      <w:bookmarkStart w:id="2" w:name="_Toc20823272"/>
      <w:bookmarkStart w:id="3" w:name="_Toc523127445"/>
      <w:bookmarkStart w:id="4" w:name="_Toc479757206"/>
      <w:bookmarkStart w:id="5" w:name="_Toc513029200"/>
      <w:r>
        <w:rPr>
          <w:rFonts w:hint="eastAsia" w:ascii="宋体" w:hAnsi="宋体" w:eastAsia="宋体" w:cs="宋体"/>
          <w:b/>
          <w:bCs/>
          <w:color w:val="auto"/>
          <w:sz w:val="44"/>
          <w:szCs w:val="44"/>
          <w:highlight w:val="none"/>
        </w:rPr>
        <w:t xml:space="preserve">第一章  投标邀请 </w:t>
      </w:r>
    </w:p>
    <w:bookmarkEnd w:id="0"/>
    <w:p w14:paraId="6F256693">
      <w:pPr>
        <w:pageBreakBefore w:val="0"/>
        <w:widowControl w:val="0"/>
        <w:kinsoku/>
        <w:wordWrap/>
        <w:topLinePunct w:val="0"/>
        <w:autoSpaceDE/>
        <w:autoSpaceDN/>
        <w:bidi w:val="0"/>
        <w:snapToGrid/>
        <w:spacing w:line="360" w:lineRule="auto"/>
        <w:ind w:firstLine="720" w:firstLineChars="200"/>
        <w:jc w:val="center"/>
        <w:rPr>
          <w:rFonts w:hint="default" w:ascii="宋体" w:hAnsi="宋体" w:eastAsia="宋体" w:cs="宋体"/>
          <w:color w:val="auto"/>
          <w:sz w:val="36"/>
          <w:szCs w:val="36"/>
          <w:highlight w:val="none"/>
          <w:lang w:val="en-US"/>
        </w:rPr>
      </w:pPr>
      <w:bookmarkStart w:id="6" w:name="_Toc28359079"/>
      <w:bookmarkStart w:id="7" w:name="_Toc28359002"/>
      <w:bookmarkStart w:id="8" w:name="_Toc35393621"/>
      <w:bookmarkStart w:id="9" w:name="_Toc35393790"/>
      <w:bookmarkStart w:id="10" w:name="_Hlk24379207"/>
      <w:bookmarkStart w:id="11" w:name="_Toc120614211"/>
      <w:r>
        <w:rPr>
          <w:rFonts w:hint="eastAsia" w:ascii="宋体" w:hAnsi="宋体" w:cs="宋体"/>
          <w:color w:val="auto"/>
          <w:sz w:val="36"/>
          <w:szCs w:val="36"/>
          <w:highlight w:val="none"/>
          <w:lang w:eastAsia="zh-CN"/>
        </w:rPr>
        <w:t>通州湾中学2025年高一年级校服采购项目</w:t>
      </w:r>
      <w:r>
        <w:rPr>
          <w:rFonts w:hint="eastAsia" w:ascii="宋体" w:hAnsi="宋体" w:cs="宋体"/>
          <w:color w:val="auto"/>
          <w:sz w:val="36"/>
          <w:szCs w:val="36"/>
          <w:highlight w:val="none"/>
          <w:lang w:val="en-US" w:eastAsia="zh-CN"/>
        </w:rPr>
        <w:t>招标公告</w:t>
      </w:r>
    </w:p>
    <w:p w14:paraId="0316FB48">
      <w:pPr>
        <w:pageBreakBefore w:val="0"/>
        <w:widowControl w:val="0"/>
        <w:kinsoku/>
        <w:wordWrap/>
        <w:topLinePunct w:val="0"/>
        <w:autoSpaceDE/>
        <w:autoSpaceDN/>
        <w:bidi w:val="0"/>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一、项目基本情况</w:t>
      </w:r>
      <w:bookmarkEnd w:id="6"/>
      <w:bookmarkEnd w:id="7"/>
      <w:bookmarkEnd w:id="8"/>
      <w:bookmarkEnd w:id="9"/>
    </w:p>
    <w:p w14:paraId="3123AD5F">
      <w:pPr>
        <w:pageBreakBefore w:val="0"/>
        <w:widowControl w:val="0"/>
        <w:numPr>
          <w:ilvl w:val="0"/>
          <w:numId w:val="0"/>
        </w:numPr>
        <w:kinsoku/>
        <w:wordWrap/>
        <w:topLinePunct w:val="0"/>
        <w:autoSpaceDE/>
        <w:autoSpaceDN/>
        <w:bidi w:val="0"/>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通州湾中学2025年高一年级校服采购项目</w:t>
      </w:r>
    </w:p>
    <w:bookmarkEnd w:id="10"/>
    <w:p w14:paraId="2CFC36D9">
      <w:pPr>
        <w:pageBreakBefore w:val="0"/>
        <w:widowControl w:val="0"/>
        <w:numPr>
          <w:ilvl w:val="0"/>
          <w:numId w:val="0"/>
        </w:numPr>
        <w:kinsoku/>
        <w:wordWrap/>
        <w:topLinePunct w:val="0"/>
        <w:autoSpaceDE/>
        <w:autoSpaceDN/>
        <w:bidi w:val="0"/>
        <w:snapToGrid/>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预算金额：</w:t>
      </w:r>
      <w:r>
        <w:rPr>
          <w:rFonts w:hint="eastAsia" w:ascii="宋体" w:hAnsi="宋体" w:cs="宋体"/>
          <w:b w:val="0"/>
          <w:bCs w:val="0"/>
          <w:color w:val="auto"/>
          <w:sz w:val="24"/>
          <w:szCs w:val="24"/>
          <w:highlight w:val="none"/>
          <w:lang w:val="en-US" w:eastAsia="zh-CN"/>
        </w:rPr>
        <w:t>约31</w:t>
      </w:r>
      <w:r>
        <w:rPr>
          <w:rFonts w:hint="eastAsia" w:ascii="宋体" w:hAnsi="宋体" w:cs="宋体"/>
          <w:b w:val="0"/>
          <w:bCs w:val="0"/>
          <w:color w:val="auto"/>
          <w:sz w:val="24"/>
          <w:szCs w:val="24"/>
          <w:highlight w:val="none"/>
          <w:lang w:eastAsia="zh-CN"/>
        </w:rPr>
        <w:t>万</w:t>
      </w:r>
      <w:r>
        <w:rPr>
          <w:rFonts w:hint="eastAsia" w:ascii="宋体" w:hAnsi="宋体" w:eastAsia="宋体" w:cs="宋体"/>
          <w:b w:val="0"/>
          <w:bCs w:val="0"/>
          <w:color w:val="auto"/>
          <w:sz w:val="24"/>
          <w:szCs w:val="24"/>
          <w:highlight w:val="none"/>
        </w:rPr>
        <w:t>元。</w:t>
      </w:r>
    </w:p>
    <w:p w14:paraId="5691B7DE">
      <w:pPr>
        <w:pageBreakBefore w:val="0"/>
        <w:widowControl w:val="0"/>
        <w:numPr>
          <w:ilvl w:val="0"/>
          <w:numId w:val="0"/>
        </w:numPr>
        <w:kinsoku/>
        <w:wordWrap/>
        <w:topLinePunct w:val="0"/>
        <w:autoSpaceDE/>
        <w:autoSpaceDN/>
        <w:bidi w:val="0"/>
        <w:snapToGrid/>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3.最高限价(单价）：</w:t>
      </w:r>
      <w:r>
        <w:rPr>
          <w:rFonts w:hint="eastAsia" w:ascii="宋体" w:hAnsi="宋体" w:cs="宋体"/>
          <w:b w:val="0"/>
          <w:bCs w:val="0"/>
          <w:color w:val="auto"/>
          <w:sz w:val="24"/>
          <w:szCs w:val="24"/>
          <w:highlight w:val="none"/>
          <w:lang w:val="en-US" w:eastAsia="zh-CN"/>
        </w:rPr>
        <w:t>464元/套，报价超过最高限价或</w:t>
      </w:r>
      <w:bookmarkStart w:id="174" w:name="_GoBack"/>
      <w:bookmarkEnd w:id="174"/>
      <w:r>
        <w:rPr>
          <w:rFonts w:hint="eastAsia" w:ascii="宋体" w:hAnsi="宋体" w:cs="宋体"/>
          <w:b w:val="0"/>
          <w:bCs w:val="0"/>
          <w:color w:val="auto"/>
          <w:sz w:val="24"/>
          <w:szCs w:val="24"/>
          <w:highlight w:val="none"/>
          <w:lang w:val="en-US" w:eastAsia="zh-CN"/>
        </w:rPr>
        <w:t xml:space="preserve">超过单类最高限价的为无效响应文件。 </w:t>
      </w:r>
    </w:p>
    <w:p w14:paraId="2C1CB993">
      <w:pPr>
        <w:pageBreakBefore w:val="0"/>
        <w:widowControl w:val="0"/>
        <w:numPr>
          <w:ilvl w:val="0"/>
          <w:numId w:val="0"/>
        </w:numPr>
        <w:kinsoku/>
        <w:wordWrap/>
        <w:topLinePunct w:val="0"/>
        <w:autoSpaceDE/>
        <w:autoSpaceDN/>
        <w:bidi w:val="0"/>
        <w:snapToGrid/>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default" w:ascii="宋体" w:hAnsi="宋体" w:eastAsia="宋体" w:cs="宋体"/>
          <w:color w:val="auto"/>
          <w:sz w:val="24"/>
          <w:szCs w:val="24"/>
          <w:highlight w:val="none"/>
          <w:lang w:val="en-US" w:eastAsia="zh-CN"/>
        </w:rPr>
        <w:t>采购需求：详见采购文件第三章 “项目需求”。</w:t>
      </w:r>
    </w:p>
    <w:p w14:paraId="1C164628">
      <w:pPr>
        <w:pageBreakBefore w:val="0"/>
        <w:widowControl w:val="0"/>
        <w:numPr>
          <w:ilvl w:val="0"/>
          <w:numId w:val="0"/>
        </w:numPr>
        <w:kinsoku/>
        <w:wordWrap/>
        <w:topLinePunct w:val="0"/>
        <w:autoSpaceDE/>
        <w:autoSpaceDN/>
        <w:bidi w:val="0"/>
        <w:snapToGrid/>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default" w:ascii="宋体" w:hAnsi="宋体" w:eastAsia="宋体" w:cs="宋体"/>
          <w:color w:val="auto"/>
          <w:sz w:val="24"/>
          <w:szCs w:val="24"/>
          <w:highlight w:val="none"/>
          <w:lang w:val="en-US" w:eastAsia="zh-CN"/>
        </w:rPr>
        <w:t>合同履行期限：</w:t>
      </w:r>
      <w:r>
        <w:rPr>
          <w:rFonts w:hint="default" w:ascii="宋体" w:hAnsi="宋体" w:eastAsia="宋体" w:cs="宋体"/>
          <w:color w:val="auto"/>
          <w:sz w:val="24"/>
          <w:szCs w:val="24"/>
          <w:highlight w:val="none"/>
          <w:lang w:val="en-US" w:eastAsia="zh-CN"/>
        </w:rPr>
        <w:t>成交供应商自签订合同之日起</w:t>
      </w:r>
      <w:r>
        <w:rPr>
          <w:rFonts w:hint="eastAsia" w:ascii="宋体" w:hAnsi="宋体" w:cs="宋体"/>
          <w:color w:val="auto"/>
          <w:sz w:val="24"/>
          <w:szCs w:val="24"/>
          <w:highlight w:val="none"/>
          <w:lang w:val="en-US" w:eastAsia="zh-CN"/>
        </w:rPr>
        <w:t>30</w:t>
      </w:r>
      <w:r>
        <w:rPr>
          <w:rFonts w:hint="default" w:ascii="宋体" w:hAnsi="宋体" w:eastAsia="宋体" w:cs="宋体"/>
          <w:color w:val="auto"/>
          <w:sz w:val="24"/>
          <w:szCs w:val="24"/>
          <w:highlight w:val="none"/>
          <w:lang w:val="en-US" w:eastAsia="zh-CN"/>
        </w:rPr>
        <w:t>天内供货至交货地点。</w:t>
      </w:r>
    </w:p>
    <w:p w14:paraId="203725C1">
      <w:pPr>
        <w:pageBreakBefore w:val="0"/>
        <w:widowControl w:val="0"/>
        <w:numPr>
          <w:ilvl w:val="0"/>
          <w:numId w:val="0"/>
        </w:numPr>
        <w:kinsoku/>
        <w:wordWrap/>
        <w:topLinePunct w:val="0"/>
        <w:autoSpaceDE/>
        <w:autoSpaceDN/>
        <w:bidi w:val="0"/>
        <w:snapToGrid/>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default" w:ascii="宋体" w:hAnsi="宋体" w:eastAsia="宋体" w:cs="宋体"/>
          <w:color w:val="auto"/>
          <w:sz w:val="24"/>
          <w:szCs w:val="24"/>
          <w:highlight w:val="none"/>
          <w:lang w:val="en-US" w:eastAsia="zh-CN"/>
        </w:rPr>
        <w:t>本项目是否接受联合体投标：否。</w:t>
      </w:r>
    </w:p>
    <w:p w14:paraId="70147F2B">
      <w:pPr>
        <w:pageBreakBefore w:val="0"/>
        <w:widowControl w:val="0"/>
        <w:numPr>
          <w:ilvl w:val="0"/>
          <w:numId w:val="0"/>
        </w:numPr>
        <w:kinsoku/>
        <w:wordWrap/>
        <w:topLinePunct w:val="0"/>
        <w:autoSpaceDE/>
        <w:autoSpaceDN/>
        <w:bidi w:val="0"/>
        <w:snapToGrid/>
        <w:spacing w:line="360" w:lineRule="auto"/>
        <w:ind w:firstLine="480" w:firstLineChars="200"/>
        <w:rPr>
          <w:rFonts w:hint="default" w:eastAsia="宋体"/>
          <w:color w:val="auto"/>
          <w:highlight w:val="none"/>
          <w:lang w:val="en-US" w:eastAsia="zh-CN"/>
        </w:rPr>
      </w:pPr>
      <w:r>
        <w:rPr>
          <w:rFonts w:hint="eastAsia" w:ascii="宋体" w:hAnsi="宋体" w:eastAsia="宋体" w:cs="宋体"/>
          <w:color w:val="auto"/>
          <w:sz w:val="24"/>
          <w:szCs w:val="24"/>
          <w:highlight w:val="none"/>
          <w:lang w:val="en-US" w:eastAsia="zh-CN"/>
        </w:rPr>
        <w:t>7.</w:t>
      </w:r>
      <w:r>
        <w:rPr>
          <w:rFonts w:hint="default" w:ascii="宋体" w:hAnsi="宋体" w:eastAsia="宋体" w:cs="宋体"/>
          <w:color w:val="auto"/>
          <w:sz w:val="24"/>
          <w:szCs w:val="24"/>
          <w:highlight w:val="none"/>
          <w:lang w:val="en-US" w:eastAsia="zh-CN"/>
        </w:rPr>
        <w:t>本项目（是/否）接受分包：否。</w:t>
      </w:r>
    </w:p>
    <w:p w14:paraId="5EF66880">
      <w:pPr>
        <w:pageBreakBefore w:val="0"/>
        <w:widowControl w:val="0"/>
        <w:kinsoku/>
        <w:wordWrap/>
        <w:topLinePunct w:val="0"/>
        <w:autoSpaceDE/>
        <w:autoSpaceDN/>
        <w:bidi w:val="0"/>
        <w:snapToGrid/>
        <w:spacing w:line="360" w:lineRule="auto"/>
        <w:ind w:firstLine="480" w:firstLineChars="200"/>
        <w:rPr>
          <w:rFonts w:hint="eastAsia" w:ascii="宋体" w:hAnsi="宋体" w:eastAsia="宋体" w:cs="宋体"/>
          <w:color w:val="auto"/>
          <w:sz w:val="24"/>
          <w:szCs w:val="24"/>
          <w:highlight w:val="none"/>
        </w:rPr>
      </w:pPr>
      <w:bookmarkStart w:id="12" w:name="_Toc35393791"/>
      <w:bookmarkStart w:id="13" w:name="_Toc28359003"/>
      <w:bookmarkStart w:id="14" w:name="_Toc28359080"/>
      <w:bookmarkStart w:id="15" w:name="_Toc35393622"/>
      <w:r>
        <w:rPr>
          <w:rFonts w:hint="eastAsia" w:ascii="宋体" w:hAnsi="宋体" w:eastAsia="宋体" w:cs="宋体"/>
          <w:color w:val="auto"/>
          <w:sz w:val="24"/>
          <w:szCs w:val="24"/>
          <w:highlight w:val="none"/>
        </w:rPr>
        <w:t>二、申请人的资格要求</w:t>
      </w:r>
      <w:bookmarkEnd w:id="12"/>
      <w:bookmarkEnd w:id="13"/>
      <w:bookmarkEnd w:id="14"/>
      <w:bookmarkEnd w:id="15"/>
    </w:p>
    <w:p w14:paraId="28DCCF1A">
      <w:pPr>
        <w:pageBreakBefore w:val="0"/>
        <w:widowControl w:val="0"/>
        <w:kinsoku/>
        <w:wordWrap/>
        <w:topLinePunct w:val="0"/>
        <w:autoSpaceDE/>
        <w:autoSpaceDN/>
        <w:bidi w:val="0"/>
        <w:snapToGrid/>
        <w:spacing w:line="360" w:lineRule="auto"/>
        <w:ind w:firstLine="480" w:firstLineChars="200"/>
        <w:rPr>
          <w:rFonts w:hint="eastAsia" w:ascii="宋体" w:hAnsi="宋体" w:eastAsia="宋体" w:cs="宋体"/>
          <w:color w:val="auto"/>
          <w:sz w:val="24"/>
          <w:szCs w:val="24"/>
          <w:highlight w:val="none"/>
        </w:rPr>
      </w:pPr>
      <w:bookmarkStart w:id="16" w:name="_Toc28359004"/>
      <w:bookmarkStart w:id="17" w:name="_Toc28359081"/>
      <w:bookmarkStart w:id="18" w:name="_Toc35393623"/>
      <w:bookmarkStart w:id="19" w:name="_Toc35393792"/>
      <w:r>
        <w:rPr>
          <w:rFonts w:hint="eastAsia" w:ascii="宋体" w:hAnsi="宋体" w:eastAsia="宋体" w:cs="宋体"/>
          <w:color w:val="auto"/>
          <w:sz w:val="24"/>
          <w:szCs w:val="24"/>
          <w:highlight w:val="none"/>
        </w:rPr>
        <w:t>1.供应商参加采购活动应当具备下列条件</w:t>
      </w:r>
    </w:p>
    <w:p w14:paraId="5AF850A1">
      <w:pPr>
        <w:pageBreakBefore w:val="0"/>
        <w:widowControl w:val="0"/>
        <w:kinsoku/>
        <w:wordWrap/>
        <w:topLinePunct w:val="0"/>
        <w:autoSpaceDE/>
        <w:autoSpaceDN/>
        <w:bidi w:val="0"/>
        <w:snapToGrid/>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1.1具有独立承担民事责任的能力；</w:t>
      </w:r>
    </w:p>
    <w:p w14:paraId="46FFF1C1">
      <w:pPr>
        <w:pageBreakBefore w:val="0"/>
        <w:widowControl w:val="0"/>
        <w:kinsoku/>
        <w:wordWrap/>
        <w:topLinePunct w:val="0"/>
        <w:autoSpaceDE/>
        <w:autoSpaceDN/>
        <w:bidi w:val="0"/>
        <w:snapToGrid/>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1.2具有良好的商业信誉和健全的财务会计制度；</w:t>
      </w:r>
    </w:p>
    <w:p w14:paraId="50AB1B93">
      <w:pPr>
        <w:pageBreakBefore w:val="0"/>
        <w:widowControl w:val="0"/>
        <w:kinsoku/>
        <w:wordWrap/>
        <w:topLinePunct w:val="0"/>
        <w:autoSpaceDE/>
        <w:autoSpaceDN/>
        <w:bidi w:val="0"/>
        <w:snapToGrid/>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1.3具有履行合同所必需的设备和专业技术能力；</w:t>
      </w:r>
    </w:p>
    <w:p w14:paraId="2A3218D0">
      <w:pPr>
        <w:pageBreakBefore w:val="0"/>
        <w:widowControl w:val="0"/>
        <w:kinsoku/>
        <w:wordWrap/>
        <w:topLinePunct w:val="0"/>
        <w:autoSpaceDE/>
        <w:autoSpaceDN/>
        <w:bidi w:val="0"/>
        <w:snapToGrid/>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1.4有依法缴纳税收和社会保障资金的良好记录；</w:t>
      </w:r>
    </w:p>
    <w:p w14:paraId="276FED8B">
      <w:pPr>
        <w:pageBreakBefore w:val="0"/>
        <w:widowControl w:val="0"/>
        <w:kinsoku/>
        <w:wordWrap/>
        <w:topLinePunct w:val="0"/>
        <w:autoSpaceDE/>
        <w:autoSpaceDN/>
        <w:bidi w:val="0"/>
        <w:snapToGrid/>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1.5参加采购活动前三年内，在经营活动中没有重大违法记录；</w:t>
      </w:r>
    </w:p>
    <w:p w14:paraId="62626E2D">
      <w:pPr>
        <w:pageBreakBefore w:val="0"/>
        <w:widowControl w:val="0"/>
        <w:kinsoku/>
        <w:wordWrap/>
        <w:topLinePunct w:val="0"/>
        <w:autoSpaceDE/>
        <w:autoSpaceDN/>
        <w:bidi w:val="0"/>
        <w:snapToGrid/>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1.6法律、行政法规规定的其他条件。</w:t>
      </w:r>
    </w:p>
    <w:bookmarkEnd w:id="16"/>
    <w:bookmarkEnd w:id="17"/>
    <w:bookmarkEnd w:id="18"/>
    <w:bookmarkEnd w:id="19"/>
    <w:p w14:paraId="189CFE3A">
      <w:pPr>
        <w:pageBreakBefore w:val="0"/>
        <w:widowControl w:val="0"/>
        <w:kinsoku/>
        <w:wordWrap/>
        <w:topLinePunct w:val="0"/>
        <w:autoSpaceDE/>
        <w:autoSpaceDN/>
        <w:bidi w:val="0"/>
        <w:snapToGrid/>
        <w:spacing w:line="360" w:lineRule="auto"/>
        <w:ind w:firstLine="480" w:firstLineChars="200"/>
        <w:rPr>
          <w:rFonts w:hint="eastAsia" w:ascii="宋体" w:hAnsi="宋体" w:eastAsia="宋体" w:cs="宋体"/>
          <w:color w:val="auto"/>
          <w:sz w:val="24"/>
          <w:szCs w:val="24"/>
          <w:highlight w:val="none"/>
        </w:rPr>
      </w:pPr>
      <w:bookmarkStart w:id="20" w:name="_Toc28359082"/>
      <w:bookmarkStart w:id="21" w:name="_Toc28359005"/>
      <w:bookmarkStart w:id="22" w:name="_Toc35393793"/>
      <w:bookmarkStart w:id="23" w:name="_Toc35393624"/>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rPr>
        <w:t>获取招标文件</w:t>
      </w:r>
    </w:p>
    <w:p w14:paraId="1799F6AE">
      <w:pPr>
        <w:pageBreakBefore w:val="0"/>
        <w:widowControl w:val="0"/>
        <w:numPr>
          <w:ilvl w:val="0"/>
          <w:numId w:val="0"/>
        </w:numPr>
        <w:kinsoku/>
        <w:wordWrap/>
        <w:topLinePunct w:val="0"/>
        <w:autoSpaceDE/>
        <w:autoSpaceDN/>
        <w:bidi w:val="0"/>
        <w:snapToGrid/>
        <w:spacing w:line="360" w:lineRule="auto"/>
        <w:ind w:left="42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 xml:space="preserve">12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 xml:space="preserve">10 </w:t>
      </w:r>
      <w:r>
        <w:rPr>
          <w:rFonts w:hint="eastAsia" w:ascii="宋体" w:hAnsi="宋体" w:eastAsia="宋体" w:cs="宋体"/>
          <w:color w:val="auto"/>
          <w:sz w:val="24"/>
          <w:szCs w:val="24"/>
          <w:highlight w:val="none"/>
        </w:rPr>
        <w:t>日至202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t>日。</w:t>
      </w:r>
    </w:p>
    <w:p w14:paraId="39682433">
      <w:pPr>
        <w:pageBreakBefore w:val="0"/>
        <w:widowControl w:val="0"/>
        <w:numPr>
          <w:ilvl w:val="0"/>
          <w:numId w:val="0"/>
        </w:numPr>
        <w:kinsoku/>
        <w:wordWrap/>
        <w:topLinePunct w:val="0"/>
        <w:autoSpaceDE/>
        <w:autoSpaceDN/>
        <w:bidi w:val="0"/>
        <w:snapToGrid/>
        <w:spacing w:line="360" w:lineRule="auto"/>
        <w:ind w:left="420" w:leftChars="0" w:firstLine="480" w:firstLineChars="200"/>
        <w:rPr>
          <w:rFonts w:hint="eastAsia" w:ascii="宋体" w:hAnsi="宋体" w:cs="宋体"/>
          <w:color w:val="auto"/>
          <w:sz w:val="24"/>
          <w:szCs w:val="24"/>
          <w:highlight w:val="none"/>
          <w:lang w:val="zh-CN"/>
        </w:rPr>
      </w:pPr>
      <w:r>
        <w:rPr>
          <w:rFonts w:hint="eastAsia" w:ascii="宋体" w:hAnsi="宋体" w:eastAsia="宋体" w:cs="宋体"/>
          <w:color w:val="auto"/>
          <w:sz w:val="24"/>
          <w:szCs w:val="24"/>
          <w:highlight w:val="none"/>
        </w:rPr>
        <w:t>地点：</w:t>
      </w:r>
      <w:r>
        <w:rPr>
          <w:rFonts w:hint="eastAsia" w:ascii="宋体" w:hAnsi="宋体" w:cs="宋体"/>
          <w:color w:val="auto"/>
          <w:sz w:val="24"/>
          <w:szCs w:val="24"/>
          <w:highlight w:val="none"/>
          <w:lang w:val="zh-CN"/>
        </w:rPr>
        <w:t>江苏省通州湾江海联动开发示范区官网</w:t>
      </w:r>
    </w:p>
    <w:p w14:paraId="39901B26">
      <w:pPr>
        <w:pageBreakBefore w:val="0"/>
        <w:widowControl w:val="0"/>
        <w:numPr>
          <w:ilvl w:val="0"/>
          <w:numId w:val="0"/>
        </w:numPr>
        <w:kinsoku/>
        <w:wordWrap/>
        <w:topLinePunct w:val="0"/>
        <w:autoSpaceDE/>
        <w:autoSpaceDN/>
        <w:bidi w:val="0"/>
        <w:snapToGrid/>
        <w:spacing w:line="360" w:lineRule="auto"/>
        <w:ind w:left="42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方式：凡有意参与本次</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rPr>
        <w:t>的，请于</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rPr>
        <w:t>文件递交截止时间前直接通过本公告附件自行下载</w:t>
      </w:r>
      <w:r>
        <w:rPr>
          <w:rFonts w:hint="eastAsia" w:ascii="宋体" w:hAnsi="宋体" w:cs="宋体"/>
          <w:color w:val="auto"/>
          <w:sz w:val="24"/>
          <w:szCs w:val="24"/>
          <w:highlight w:val="none"/>
          <w:lang w:eastAsia="zh-CN"/>
        </w:rPr>
        <w:t>招标</w:t>
      </w:r>
      <w:r>
        <w:rPr>
          <w:rFonts w:hint="eastAsia" w:ascii="宋体" w:hAnsi="宋体" w:eastAsia="宋体" w:cs="宋体"/>
          <w:color w:val="auto"/>
          <w:sz w:val="24"/>
          <w:szCs w:val="24"/>
          <w:highlight w:val="none"/>
        </w:rPr>
        <w:t>文件。</w:t>
      </w:r>
    </w:p>
    <w:p w14:paraId="0D58E4F1">
      <w:pPr>
        <w:pageBreakBefore w:val="0"/>
        <w:widowControl w:val="0"/>
        <w:kinsoku/>
        <w:wordWrap/>
        <w:topLinePunct w:val="0"/>
        <w:autoSpaceDE/>
        <w:autoSpaceDN/>
        <w:bidi w:val="0"/>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rPr>
        <w:t>、提交投标文件</w:t>
      </w:r>
      <w:bookmarkEnd w:id="20"/>
      <w:bookmarkEnd w:id="21"/>
      <w:r>
        <w:rPr>
          <w:rFonts w:hint="eastAsia" w:ascii="宋体" w:hAnsi="宋体" w:eastAsia="宋体" w:cs="宋体"/>
          <w:color w:val="auto"/>
          <w:sz w:val="24"/>
          <w:szCs w:val="24"/>
          <w:highlight w:val="none"/>
        </w:rPr>
        <w:t>截止时间、开标时间和地点</w:t>
      </w:r>
      <w:bookmarkEnd w:id="22"/>
      <w:bookmarkEnd w:id="23"/>
    </w:p>
    <w:p w14:paraId="61523564">
      <w:pPr>
        <w:pageBreakBefore w:val="0"/>
        <w:widowControl w:val="0"/>
        <w:kinsoku/>
        <w:wordWrap/>
        <w:topLinePunct w:val="0"/>
        <w:autoSpaceDE/>
        <w:autoSpaceDN/>
        <w:bidi w:val="0"/>
        <w:snapToGrid/>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12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30 </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u w:val="single"/>
          <w:lang w:val="en-US" w:eastAsia="zh-CN"/>
        </w:rPr>
        <w:t>14</w:t>
      </w:r>
      <w:r>
        <w:rPr>
          <w:rFonts w:hint="eastAsia" w:ascii="宋体" w:hAnsi="宋体" w:eastAsia="宋体" w:cs="宋体"/>
          <w:color w:val="auto"/>
          <w:sz w:val="24"/>
          <w:szCs w:val="24"/>
          <w:highlight w:val="none"/>
        </w:rPr>
        <w:t>时</w:t>
      </w:r>
      <w:r>
        <w:rPr>
          <w:rFonts w:hint="eastAsia" w:ascii="宋体" w:hAnsi="宋体" w:cs="宋体"/>
          <w:color w:val="auto"/>
          <w:sz w:val="24"/>
          <w:szCs w:val="24"/>
          <w:highlight w:val="none"/>
          <w:u w:val="single"/>
          <w:lang w:val="en-US" w:eastAsia="zh-CN"/>
        </w:rPr>
        <w:t>30</w:t>
      </w:r>
      <w:r>
        <w:rPr>
          <w:rFonts w:hint="eastAsia" w:ascii="宋体" w:hAnsi="宋体" w:eastAsia="宋体" w:cs="宋体"/>
          <w:color w:val="auto"/>
          <w:sz w:val="24"/>
          <w:szCs w:val="24"/>
          <w:highlight w:val="none"/>
        </w:rPr>
        <w:t>分。</w:t>
      </w:r>
    </w:p>
    <w:p w14:paraId="000967FA">
      <w:pPr>
        <w:spacing w:line="360" w:lineRule="auto"/>
        <w:ind w:firstLine="960" w:firstLineChars="400"/>
        <w:rPr>
          <w:rFonts w:ascii="宋体" w:hAnsi="宋体"/>
          <w:b w:val="0"/>
          <w:bCs/>
          <w:color w:val="auto"/>
          <w:kern w:val="0"/>
          <w:sz w:val="24"/>
          <w:highlight w:val="none"/>
        </w:rPr>
      </w:pPr>
      <w:r>
        <w:rPr>
          <w:rFonts w:hint="eastAsia" w:ascii="宋体" w:hAnsi="宋体" w:eastAsia="宋体" w:cs="宋体"/>
          <w:color w:val="auto"/>
          <w:sz w:val="24"/>
          <w:szCs w:val="24"/>
          <w:highlight w:val="none"/>
        </w:rPr>
        <w:t>地点：</w:t>
      </w:r>
      <w:r>
        <w:rPr>
          <w:rFonts w:hint="eastAsia" w:ascii="宋体" w:hAnsi="宋体"/>
          <w:b w:val="0"/>
          <w:bCs/>
          <w:color w:val="auto"/>
          <w:kern w:val="0"/>
          <w:sz w:val="24"/>
          <w:highlight w:val="none"/>
          <w:u w:val="single"/>
        </w:rPr>
        <w:t>通州湾中学耕海楼</w:t>
      </w:r>
      <w:r>
        <w:rPr>
          <w:rFonts w:hint="eastAsia" w:ascii="宋体" w:hAnsi="宋体"/>
          <w:b w:val="0"/>
          <w:bCs/>
          <w:color w:val="auto"/>
          <w:kern w:val="0"/>
          <w:sz w:val="24"/>
          <w:highlight w:val="none"/>
          <w:u w:val="single"/>
          <w:lang w:val="en-US" w:eastAsia="zh-CN"/>
        </w:rPr>
        <w:t>410</w:t>
      </w:r>
      <w:r>
        <w:rPr>
          <w:rFonts w:hint="eastAsia" w:ascii="宋体" w:hAnsi="宋体"/>
          <w:b w:val="0"/>
          <w:bCs/>
          <w:color w:val="auto"/>
          <w:kern w:val="0"/>
          <w:sz w:val="24"/>
          <w:highlight w:val="none"/>
          <w:u w:val="single"/>
        </w:rPr>
        <w:t>会议室（通州湾示范区月湾路1号），如有变动，另行通知。</w:t>
      </w:r>
    </w:p>
    <w:p w14:paraId="11DC53BD">
      <w:pPr>
        <w:pageBreakBefore w:val="0"/>
        <w:widowControl w:val="0"/>
        <w:kinsoku/>
        <w:wordWrap/>
        <w:topLinePunct w:val="0"/>
        <w:autoSpaceDE/>
        <w:autoSpaceDN/>
        <w:bidi w:val="0"/>
        <w:snapToGrid/>
        <w:spacing w:line="360" w:lineRule="auto"/>
        <w:ind w:firstLine="480" w:firstLineChars="200"/>
        <w:rPr>
          <w:rFonts w:hint="eastAsia" w:ascii="宋体" w:hAnsi="宋体" w:eastAsia="宋体" w:cs="宋体"/>
          <w:color w:val="auto"/>
          <w:sz w:val="24"/>
          <w:szCs w:val="24"/>
          <w:highlight w:val="none"/>
        </w:rPr>
      </w:pPr>
      <w:bookmarkStart w:id="24" w:name="_Toc35393627"/>
      <w:bookmarkStart w:id="25" w:name="_Toc28359085"/>
      <w:bookmarkStart w:id="26" w:name="_Toc35393796"/>
      <w:bookmarkStart w:id="27" w:name="_Toc28359008"/>
      <w:r>
        <w:rPr>
          <w:rFonts w:hint="eastAsia" w:ascii="宋体" w:hAnsi="宋体" w:cs="宋体"/>
          <w:color w:val="auto"/>
          <w:sz w:val="24"/>
          <w:szCs w:val="24"/>
          <w:highlight w:val="none"/>
          <w:lang w:val="en-US" w:eastAsia="zh-CN"/>
        </w:rPr>
        <w:t>五</w:t>
      </w:r>
      <w:r>
        <w:rPr>
          <w:rFonts w:hint="eastAsia" w:ascii="宋体" w:hAnsi="宋体" w:eastAsia="宋体" w:cs="宋体"/>
          <w:color w:val="auto"/>
          <w:sz w:val="24"/>
          <w:szCs w:val="24"/>
          <w:highlight w:val="none"/>
        </w:rPr>
        <w:t>、对本次招标提出询问，请按以下方式联系</w:t>
      </w:r>
      <w:bookmarkEnd w:id="24"/>
      <w:bookmarkEnd w:id="25"/>
      <w:bookmarkEnd w:id="26"/>
      <w:bookmarkEnd w:id="27"/>
    </w:p>
    <w:p w14:paraId="010F42B5">
      <w:pPr>
        <w:pageBreakBefore w:val="0"/>
        <w:widowControl w:val="0"/>
        <w:kinsoku/>
        <w:wordWrap/>
        <w:topLinePunct w:val="0"/>
        <w:autoSpaceDE/>
        <w:autoSpaceDN/>
        <w:bidi w:val="0"/>
        <w:snapToGrid/>
        <w:spacing w:line="360" w:lineRule="auto"/>
        <w:ind w:firstLine="960" w:firstLineChars="400"/>
        <w:rPr>
          <w:rFonts w:hint="eastAsia" w:ascii="宋体" w:hAnsi="宋体" w:eastAsia="宋体" w:cs="宋体"/>
          <w:color w:val="auto"/>
          <w:sz w:val="24"/>
          <w:szCs w:val="24"/>
          <w:highlight w:val="none"/>
        </w:rPr>
      </w:pPr>
      <w:bookmarkStart w:id="28" w:name="_Toc28359009"/>
      <w:bookmarkStart w:id="29" w:name="_Toc28359086"/>
      <w:r>
        <w:rPr>
          <w:rFonts w:hint="eastAsia" w:ascii="宋体" w:hAnsi="宋体" w:eastAsia="宋体" w:cs="宋体"/>
          <w:color w:val="auto"/>
          <w:sz w:val="24"/>
          <w:szCs w:val="24"/>
          <w:highlight w:val="none"/>
        </w:rPr>
        <w:t>1.采购人信息</w:t>
      </w:r>
    </w:p>
    <w:p w14:paraId="60B6E75C">
      <w:pPr>
        <w:pageBreakBefore w:val="0"/>
        <w:widowControl w:val="0"/>
        <w:kinsoku/>
        <w:wordWrap/>
        <w:topLinePunct w:val="0"/>
        <w:autoSpaceDE/>
        <w:autoSpaceDN/>
        <w:bidi w:val="0"/>
        <w:snapToGrid/>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cs="宋体"/>
          <w:color w:val="auto"/>
          <w:sz w:val="24"/>
          <w:szCs w:val="24"/>
          <w:highlight w:val="none"/>
          <w:lang w:eastAsia="zh-CN"/>
        </w:rPr>
        <w:t>通州湾中学</w:t>
      </w:r>
      <w:r>
        <w:rPr>
          <w:rFonts w:hint="eastAsia" w:ascii="宋体" w:hAnsi="宋体" w:eastAsia="宋体" w:cs="宋体"/>
          <w:color w:val="auto"/>
          <w:sz w:val="24"/>
          <w:szCs w:val="24"/>
          <w:highlight w:val="none"/>
        </w:rPr>
        <w:t>　</w:t>
      </w:r>
    </w:p>
    <w:p w14:paraId="30244C85">
      <w:pPr>
        <w:pageBreakBefore w:val="0"/>
        <w:widowControl w:val="0"/>
        <w:kinsoku/>
        <w:wordWrap/>
        <w:topLinePunct w:val="0"/>
        <w:autoSpaceDE/>
        <w:autoSpaceDN/>
        <w:bidi w:val="0"/>
        <w:snapToGrid/>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采购人联系人：黄先生        </w:t>
      </w:r>
    </w:p>
    <w:p w14:paraId="08F9485E">
      <w:pPr>
        <w:pageBreakBefore w:val="0"/>
        <w:widowControl w:val="0"/>
        <w:kinsoku/>
        <w:wordWrap/>
        <w:topLinePunct w:val="0"/>
        <w:autoSpaceDE/>
        <w:autoSpaceDN/>
        <w:bidi w:val="0"/>
        <w:snapToGrid/>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联系电话：13962852877</w:t>
      </w:r>
    </w:p>
    <w:p w14:paraId="3F3E0AE4">
      <w:pPr>
        <w:pageBreakBefore w:val="0"/>
        <w:widowControl w:val="0"/>
        <w:kinsoku/>
        <w:wordWrap/>
        <w:topLinePunct w:val="0"/>
        <w:autoSpaceDE/>
        <w:autoSpaceDN/>
        <w:bidi w:val="0"/>
        <w:snapToGrid/>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bookmarkEnd w:id="28"/>
      <w:bookmarkEnd w:id="29"/>
    </w:p>
    <w:p w14:paraId="4F849526">
      <w:pPr>
        <w:pageBreakBefore w:val="0"/>
        <w:widowControl w:val="0"/>
        <w:kinsoku/>
        <w:wordWrap/>
        <w:topLinePunct w:val="0"/>
        <w:autoSpaceDE/>
        <w:autoSpaceDN/>
        <w:bidi w:val="0"/>
        <w:snapToGrid/>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称：江苏广和工程咨询有限公司</w:t>
      </w:r>
    </w:p>
    <w:p w14:paraId="440D991E">
      <w:pPr>
        <w:pageBreakBefore w:val="0"/>
        <w:widowControl w:val="0"/>
        <w:kinsoku/>
        <w:wordWrap/>
        <w:topLinePunct w:val="0"/>
        <w:autoSpaceDE/>
        <w:autoSpaceDN/>
        <w:bidi w:val="0"/>
        <w:snapToGrid/>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址：南通开发区中央路25号新星商厦12楼</w:t>
      </w:r>
    </w:p>
    <w:p w14:paraId="7F0F9502">
      <w:pPr>
        <w:pageBreakBefore w:val="0"/>
        <w:widowControl w:val="0"/>
        <w:kinsoku/>
        <w:wordWrap/>
        <w:topLinePunct w:val="0"/>
        <w:autoSpaceDE/>
        <w:autoSpaceDN/>
        <w:bidi w:val="0"/>
        <w:snapToGrid/>
        <w:spacing w:line="360" w:lineRule="auto"/>
        <w:ind w:firstLine="960" w:firstLineChars="4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徐女士</w:t>
      </w:r>
    </w:p>
    <w:p w14:paraId="031ADF3E">
      <w:pPr>
        <w:pageBreakBefore w:val="0"/>
        <w:widowControl w:val="0"/>
        <w:kinsoku/>
        <w:wordWrap/>
        <w:topLinePunct w:val="0"/>
        <w:autoSpaceDE/>
        <w:autoSpaceDN/>
        <w:bidi w:val="0"/>
        <w:snapToGrid/>
        <w:spacing w:line="360" w:lineRule="auto"/>
        <w:ind w:firstLine="960" w:firstLineChars="4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w:t>
      </w:r>
      <w:bookmarkStart w:id="30" w:name="_Toc28359087"/>
      <w:bookmarkStart w:id="31" w:name="_Toc28359010"/>
      <w:r>
        <w:rPr>
          <w:rFonts w:hint="eastAsia" w:ascii="宋体" w:hAnsi="宋体" w:eastAsia="宋体" w:cs="宋体"/>
          <w:color w:val="auto"/>
          <w:sz w:val="24"/>
          <w:szCs w:val="24"/>
          <w:highlight w:val="none"/>
        </w:rPr>
        <w:t>0513－85920810-803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13861907966</w:t>
      </w:r>
    </w:p>
    <w:p w14:paraId="004E6A10">
      <w:pPr>
        <w:pageBreakBefore w:val="0"/>
        <w:widowControl w:val="0"/>
        <w:kinsoku/>
        <w:wordWrap/>
        <w:topLinePunct w:val="0"/>
        <w:autoSpaceDE/>
        <w:autoSpaceDN/>
        <w:bidi w:val="0"/>
        <w:snapToGrid/>
        <w:spacing w:line="360" w:lineRule="auto"/>
        <w:ind w:firstLine="960" w:firstLineChars="400"/>
        <w:rPr>
          <w:rFonts w:hint="default" w:ascii="宋体" w:hAnsi="宋体" w:eastAsia="宋体" w:cs="宋体"/>
          <w:color w:val="auto"/>
          <w:sz w:val="24"/>
          <w:szCs w:val="24"/>
          <w:highlight w:val="none"/>
          <w:lang w:val="en-US" w:eastAsia="zh-CN"/>
        </w:rPr>
      </w:pPr>
    </w:p>
    <w:bookmarkEnd w:id="30"/>
    <w:bookmarkEnd w:id="31"/>
    <w:p w14:paraId="009020C1">
      <w:pP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br w:type="page"/>
      </w:r>
    </w:p>
    <w:p w14:paraId="14E652F1">
      <w:pPr>
        <w:pStyle w:val="3"/>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6"/>
          <w:szCs w:val="36"/>
          <w:highlight w:val="none"/>
        </w:rPr>
        <w:t xml:space="preserve">第二章  </w:t>
      </w:r>
      <w:bookmarkEnd w:id="1"/>
      <w:bookmarkEnd w:id="2"/>
      <w:bookmarkEnd w:id="3"/>
      <w:bookmarkEnd w:id="4"/>
      <w:bookmarkEnd w:id="5"/>
      <w:bookmarkEnd w:id="11"/>
      <w:bookmarkStart w:id="32" w:name="_Toc16938518"/>
      <w:bookmarkStart w:id="33" w:name="_Toc120614213"/>
      <w:bookmarkStart w:id="34" w:name="_Toc513029202"/>
      <w:bookmarkStart w:id="35" w:name="_Toc20823274"/>
      <w:r>
        <w:rPr>
          <w:rFonts w:hint="eastAsia" w:ascii="宋体" w:hAnsi="宋体" w:eastAsia="宋体" w:cs="宋体"/>
          <w:color w:val="auto"/>
          <w:sz w:val="36"/>
          <w:szCs w:val="36"/>
          <w:highlight w:val="none"/>
        </w:rPr>
        <w:t>投标人须知</w:t>
      </w:r>
      <w:bookmarkEnd w:id="32"/>
      <w:bookmarkEnd w:id="33"/>
      <w:bookmarkEnd w:id="34"/>
      <w:bookmarkEnd w:id="35"/>
      <w:bookmarkStart w:id="36" w:name="_Toc20823275"/>
      <w:bookmarkStart w:id="37" w:name="_Toc513029203"/>
      <w:bookmarkStart w:id="38" w:name="_Toc16938519"/>
      <w:bookmarkStart w:id="39" w:name="_Toc120614214"/>
    </w:p>
    <w:p w14:paraId="699FF7E1">
      <w:pPr>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一、总则</w:t>
      </w:r>
      <w:bookmarkEnd w:id="36"/>
      <w:bookmarkEnd w:id="37"/>
      <w:bookmarkEnd w:id="38"/>
      <w:bookmarkEnd w:id="39"/>
    </w:p>
    <w:p w14:paraId="2749D42A">
      <w:pPr>
        <w:spacing w:line="360" w:lineRule="auto"/>
        <w:ind w:firstLine="480" w:firstLineChars="200"/>
        <w:rPr>
          <w:rFonts w:hint="eastAsia" w:ascii="宋体" w:hAnsi="宋体" w:eastAsia="宋体" w:cs="宋体"/>
          <w:color w:val="auto"/>
          <w:sz w:val="24"/>
          <w:szCs w:val="24"/>
          <w:highlight w:val="none"/>
        </w:rPr>
      </w:pPr>
      <w:bookmarkStart w:id="40" w:name="_Hlt16619475"/>
      <w:bookmarkEnd w:id="40"/>
      <w:bookmarkStart w:id="41" w:name="_Toc458694821"/>
      <w:bookmarkStart w:id="42" w:name="_Toc16938520"/>
      <w:bookmarkStart w:id="43" w:name="_Toc20823276"/>
      <w:bookmarkStart w:id="44" w:name="_Toc513029204"/>
      <w:r>
        <w:rPr>
          <w:rFonts w:hint="eastAsia" w:ascii="宋体" w:hAnsi="宋体" w:eastAsia="宋体" w:cs="宋体"/>
          <w:color w:val="auto"/>
          <w:sz w:val="24"/>
          <w:szCs w:val="24"/>
          <w:highlight w:val="none"/>
        </w:rPr>
        <w:t>1</w:t>
      </w:r>
      <w:bookmarkEnd w:id="41"/>
      <w:r>
        <w:rPr>
          <w:rFonts w:hint="eastAsia" w:ascii="宋体" w:hAnsi="宋体" w:eastAsia="宋体" w:cs="宋体"/>
          <w:color w:val="auto"/>
          <w:sz w:val="24"/>
          <w:szCs w:val="24"/>
          <w:highlight w:val="none"/>
        </w:rPr>
        <w:t>、招标方式</w:t>
      </w:r>
      <w:bookmarkEnd w:id="42"/>
      <w:bookmarkEnd w:id="43"/>
      <w:bookmarkEnd w:id="44"/>
    </w:p>
    <w:p w14:paraId="3EDDC89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本次招标采取</w:t>
      </w:r>
      <w:r>
        <w:rPr>
          <w:rFonts w:hint="eastAsia" w:ascii="宋体" w:hAnsi="宋体" w:cs="宋体"/>
          <w:color w:val="auto"/>
          <w:sz w:val="24"/>
          <w:szCs w:val="24"/>
          <w:highlight w:val="none"/>
          <w:lang w:val="en-US" w:eastAsia="zh-CN"/>
        </w:rPr>
        <w:t>公开</w:t>
      </w:r>
      <w:r>
        <w:rPr>
          <w:rFonts w:hint="eastAsia" w:ascii="宋体" w:hAnsi="宋体" w:eastAsia="宋体" w:cs="宋体"/>
          <w:color w:val="auto"/>
          <w:sz w:val="24"/>
          <w:szCs w:val="24"/>
          <w:highlight w:val="none"/>
        </w:rPr>
        <w:t>招标方式，本招标文件仅适用于投标邀请中所述项目。</w:t>
      </w:r>
    </w:p>
    <w:p w14:paraId="2552FE94">
      <w:pPr>
        <w:spacing w:line="360" w:lineRule="auto"/>
        <w:ind w:firstLine="480" w:firstLineChars="200"/>
        <w:rPr>
          <w:rFonts w:hint="eastAsia" w:ascii="宋体" w:hAnsi="宋体" w:eastAsia="宋体" w:cs="宋体"/>
          <w:color w:val="auto"/>
          <w:sz w:val="24"/>
          <w:szCs w:val="24"/>
          <w:highlight w:val="none"/>
        </w:rPr>
      </w:pPr>
      <w:bookmarkStart w:id="45" w:name="_Toc20823277"/>
      <w:bookmarkStart w:id="46" w:name="_Toc16938521"/>
      <w:bookmarkStart w:id="47" w:name="_Toc513029205"/>
      <w:r>
        <w:rPr>
          <w:rFonts w:hint="eastAsia" w:ascii="宋体" w:hAnsi="宋体" w:eastAsia="宋体" w:cs="宋体"/>
          <w:color w:val="auto"/>
          <w:sz w:val="24"/>
          <w:szCs w:val="24"/>
          <w:highlight w:val="none"/>
        </w:rPr>
        <w:t>2、合格的投标人</w:t>
      </w:r>
      <w:bookmarkEnd w:id="45"/>
      <w:bookmarkEnd w:id="46"/>
      <w:bookmarkEnd w:id="47"/>
    </w:p>
    <w:p w14:paraId="161F1D3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2.1满足投标邀请中供应商的资格要求的规定。</w:t>
      </w:r>
    </w:p>
    <w:p w14:paraId="7D04A5F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满足本文件实质性条款的规定。</w:t>
      </w:r>
    </w:p>
    <w:p w14:paraId="1B1BC136">
      <w:pPr>
        <w:spacing w:line="360" w:lineRule="auto"/>
        <w:ind w:firstLine="480" w:firstLineChars="200"/>
        <w:rPr>
          <w:rFonts w:hint="eastAsia" w:ascii="宋体" w:hAnsi="宋体" w:eastAsia="宋体" w:cs="宋体"/>
          <w:color w:val="auto"/>
          <w:sz w:val="24"/>
          <w:szCs w:val="24"/>
          <w:highlight w:val="none"/>
        </w:rPr>
      </w:pPr>
      <w:bookmarkStart w:id="48" w:name="_Toc16938522"/>
      <w:bookmarkStart w:id="49" w:name="_Toc20823278"/>
      <w:bookmarkStart w:id="50" w:name="_Toc513029206"/>
      <w:r>
        <w:rPr>
          <w:rFonts w:hint="eastAsia" w:ascii="宋体" w:hAnsi="宋体" w:eastAsia="宋体" w:cs="宋体"/>
          <w:color w:val="auto"/>
          <w:sz w:val="24"/>
          <w:szCs w:val="24"/>
          <w:highlight w:val="none"/>
        </w:rPr>
        <w:t>3、适用法律</w:t>
      </w:r>
      <w:bookmarkEnd w:id="48"/>
      <w:bookmarkEnd w:id="49"/>
      <w:bookmarkEnd w:id="50"/>
    </w:p>
    <w:p w14:paraId="3976F00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本次招标及由此产生的合同受中华人民共和国有关的法律法规制约和保护。</w:t>
      </w:r>
    </w:p>
    <w:p w14:paraId="1555234C">
      <w:pPr>
        <w:spacing w:line="360" w:lineRule="auto"/>
        <w:ind w:firstLine="480" w:firstLineChars="200"/>
        <w:rPr>
          <w:rFonts w:hint="eastAsia" w:ascii="宋体" w:hAnsi="宋体" w:eastAsia="宋体" w:cs="宋体"/>
          <w:color w:val="auto"/>
          <w:sz w:val="24"/>
          <w:szCs w:val="24"/>
          <w:highlight w:val="none"/>
        </w:rPr>
      </w:pPr>
      <w:bookmarkStart w:id="51" w:name="_Toc513029207"/>
      <w:bookmarkStart w:id="52" w:name="_Toc16938523"/>
      <w:bookmarkStart w:id="53" w:name="_Toc462564067"/>
      <w:bookmarkStart w:id="54" w:name="_Toc20823279"/>
      <w:r>
        <w:rPr>
          <w:rFonts w:hint="eastAsia" w:ascii="宋体" w:hAnsi="宋体" w:eastAsia="宋体" w:cs="宋体"/>
          <w:color w:val="auto"/>
          <w:sz w:val="24"/>
          <w:szCs w:val="24"/>
          <w:highlight w:val="none"/>
        </w:rPr>
        <w:t>4、投标费用</w:t>
      </w:r>
      <w:bookmarkEnd w:id="51"/>
      <w:bookmarkEnd w:id="52"/>
      <w:bookmarkEnd w:id="53"/>
      <w:bookmarkEnd w:id="54"/>
    </w:p>
    <w:p w14:paraId="08600B6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投标人应自行承担所有与参加投标有关的费用，无论投标过程中的做法和结果如何，本采购人在任何情况下均无义务和责任承担这些费用。</w:t>
      </w:r>
    </w:p>
    <w:p w14:paraId="5132B7C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5、招标文件的约束力</w:t>
      </w:r>
    </w:p>
    <w:p w14:paraId="7D1754B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投标人一旦参加本项目采购活动，即被认为接受了本招标文件的规定和约束并且视为应当知道自身权益是否</w:t>
      </w:r>
      <w:r>
        <w:rPr>
          <w:rFonts w:hint="eastAsia" w:ascii="宋体" w:hAnsi="宋体" w:cs="宋体"/>
          <w:color w:val="auto"/>
          <w:sz w:val="24"/>
          <w:szCs w:val="24"/>
          <w:highlight w:val="none"/>
          <w:lang w:eastAsia="zh-CN"/>
        </w:rPr>
        <w:t>受到</w:t>
      </w:r>
      <w:r>
        <w:rPr>
          <w:rFonts w:hint="eastAsia" w:ascii="宋体" w:hAnsi="宋体" w:eastAsia="宋体" w:cs="宋体"/>
          <w:color w:val="auto"/>
          <w:sz w:val="24"/>
          <w:szCs w:val="24"/>
          <w:highlight w:val="none"/>
        </w:rPr>
        <w:t>了损害。</w:t>
      </w:r>
    </w:p>
    <w:p w14:paraId="0A790154">
      <w:pPr>
        <w:spacing w:line="360" w:lineRule="auto"/>
        <w:ind w:firstLine="480" w:firstLineChars="200"/>
        <w:rPr>
          <w:rFonts w:hint="eastAsia" w:ascii="宋体" w:hAnsi="宋体" w:eastAsia="宋体" w:cs="宋体"/>
          <w:color w:val="auto"/>
          <w:sz w:val="24"/>
          <w:szCs w:val="24"/>
          <w:highlight w:val="none"/>
        </w:rPr>
      </w:pPr>
      <w:bookmarkStart w:id="55" w:name="_Toc16938525"/>
      <w:bookmarkStart w:id="56" w:name="_Toc513029209"/>
      <w:bookmarkStart w:id="57" w:name="_Toc120614215"/>
      <w:bookmarkStart w:id="58" w:name="_Toc20823281"/>
      <w:r>
        <w:rPr>
          <w:rFonts w:hint="eastAsia" w:ascii="宋体" w:hAnsi="宋体" w:eastAsia="宋体" w:cs="宋体"/>
          <w:color w:val="auto"/>
          <w:sz w:val="24"/>
          <w:szCs w:val="24"/>
          <w:highlight w:val="none"/>
        </w:rPr>
        <w:t>二、招标文件</w:t>
      </w:r>
      <w:bookmarkEnd w:id="55"/>
      <w:bookmarkEnd w:id="56"/>
      <w:bookmarkEnd w:id="57"/>
      <w:bookmarkEnd w:id="58"/>
    </w:p>
    <w:p w14:paraId="3979CD05">
      <w:pPr>
        <w:spacing w:line="360" w:lineRule="auto"/>
        <w:ind w:firstLine="480" w:firstLineChars="200"/>
        <w:rPr>
          <w:rFonts w:hint="eastAsia" w:ascii="宋体" w:hAnsi="宋体" w:eastAsia="宋体" w:cs="宋体"/>
          <w:color w:val="auto"/>
          <w:sz w:val="24"/>
          <w:szCs w:val="24"/>
          <w:highlight w:val="none"/>
        </w:rPr>
      </w:pPr>
      <w:bookmarkStart w:id="59" w:name="_Toc20823282"/>
      <w:bookmarkStart w:id="60" w:name="_Toc16938526"/>
      <w:bookmarkStart w:id="61" w:name="_Toc513029210"/>
      <w:r>
        <w:rPr>
          <w:rFonts w:hint="eastAsia" w:ascii="宋体" w:hAnsi="宋体" w:eastAsia="宋体" w:cs="宋体"/>
          <w:color w:val="auto"/>
          <w:sz w:val="24"/>
          <w:szCs w:val="24"/>
          <w:highlight w:val="none"/>
        </w:rPr>
        <w:t>6、招标文件构成</w:t>
      </w:r>
      <w:bookmarkEnd w:id="59"/>
      <w:bookmarkEnd w:id="60"/>
      <w:bookmarkEnd w:id="61"/>
    </w:p>
    <w:p w14:paraId="0E81DB6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招标文件由以下部分组成</w:t>
      </w:r>
    </w:p>
    <w:p w14:paraId="6EF3422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（1）投标邀请</w:t>
      </w:r>
    </w:p>
    <w:p w14:paraId="2FE0AB9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（2）投标人须知</w:t>
      </w:r>
    </w:p>
    <w:p w14:paraId="650D5B4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（3）合同条款及格式</w:t>
      </w:r>
    </w:p>
    <w:p w14:paraId="68F7BB0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（4）项目需求</w:t>
      </w:r>
    </w:p>
    <w:p w14:paraId="0B763EB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（5）评标方法</w:t>
      </w:r>
    </w:p>
    <w:p w14:paraId="5467AFA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（6）投标文件格式</w:t>
      </w:r>
    </w:p>
    <w:p w14:paraId="283A49C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下载招标文件后，应仔细检查招标文件的所有内容，如对采购活动事项有疑问的，应以书面形式提出询问或疑问，未在规定时间内提出询问或疑问的，视同供应商理解并接受本招标文件所有内容，并由此引起的投标损失自负。</w:t>
      </w:r>
    </w:p>
    <w:p w14:paraId="067BA96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018ECE89">
      <w:pPr>
        <w:spacing w:line="360" w:lineRule="auto"/>
        <w:ind w:firstLine="480" w:firstLineChars="200"/>
        <w:rPr>
          <w:rFonts w:hint="eastAsia" w:ascii="宋体" w:hAnsi="宋体" w:eastAsia="宋体" w:cs="宋体"/>
          <w:color w:val="auto"/>
          <w:sz w:val="24"/>
          <w:szCs w:val="24"/>
          <w:highlight w:val="none"/>
        </w:rPr>
      </w:pPr>
      <w:bookmarkStart w:id="62" w:name="_Toc20823283"/>
      <w:bookmarkStart w:id="63" w:name="_Toc16938527"/>
      <w:bookmarkStart w:id="64" w:name="_Toc513029211"/>
      <w:bookmarkStart w:id="65" w:name="_Toc462564070"/>
      <w:r>
        <w:rPr>
          <w:rFonts w:hint="eastAsia" w:ascii="宋体" w:hAnsi="宋体" w:eastAsia="宋体" w:cs="宋体"/>
          <w:color w:val="auto"/>
          <w:sz w:val="24"/>
          <w:szCs w:val="24"/>
          <w:highlight w:val="none"/>
        </w:rPr>
        <w:t>7、招标文件的</w:t>
      </w:r>
      <w:bookmarkEnd w:id="62"/>
      <w:bookmarkEnd w:id="63"/>
      <w:bookmarkEnd w:id="64"/>
      <w:bookmarkEnd w:id="65"/>
      <w:r>
        <w:rPr>
          <w:rFonts w:hint="eastAsia" w:ascii="宋体" w:hAnsi="宋体" w:eastAsia="宋体" w:cs="宋体"/>
          <w:color w:val="auto"/>
          <w:sz w:val="24"/>
          <w:szCs w:val="24"/>
          <w:highlight w:val="none"/>
        </w:rPr>
        <w:t>疑问</w:t>
      </w:r>
    </w:p>
    <w:p w14:paraId="0F8B6AE1">
      <w:pPr>
        <w:spacing w:line="560" w:lineRule="exact"/>
        <w:ind w:firstLine="480" w:firstLineChars="200"/>
        <w:rPr>
          <w:rFonts w:ascii="宋体" w:hAnsi="宋体" w:cs="宋体"/>
          <w:color w:val="auto"/>
          <w:sz w:val="24"/>
          <w:szCs w:val="24"/>
          <w:highlight w:val="none"/>
        </w:rPr>
      </w:pPr>
      <w:bookmarkStart w:id="66" w:name="_Toc462564071"/>
      <w:bookmarkStart w:id="67" w:name="_Toc16938528"/>
      <w:bookmarkStart w:id="68" w:name="_Toc513029212"/>
      <w:bookmarkStart w:id="69" w:name="_Toc20823284"/>
      <w:r>
        <w:rPr>
          <w:rFonts w:hint="eastAsia" w:ascii="宋体" w:hAnsi="宋体" w:cs="宋体"/>
          <w:color w:val="auto"/>
          <w:sz w:val="24"/>
          <w:szCs w:val="24"/>
          <w:highlight w:val="none"/>
        </w:rPr>
        <w:t>7.1投标人对采购活动事项有疑问的，应当在202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 xml:space="preserve"> 12 </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 xml:space="preserve">12 </w:t>
      </w:r>
      <w:r>
        <w:rPr>
          <w:rFonts w:hint="eastAsia" w:ascii="宋体" w:hAnsi="宋体" w:cs="宋体"/>
          <w:color w:val="auto"/>
          <w:sz w:val="24"/>
          <w:szCs w:val="24"/>
          <w:highlight w:val="none"/>
        </w:rPr>
        <w:t>日前向采购人提出询问，采购人将在202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日前对投标人依法提出的询问</w:t>
      </w:r>
      <w:r>
        <w:rPr>
          <w:rFonts w:hint="eastAsia" w:ascii="宋体" w:hAnsi="宋体" w:cs="宋体"/>
          <w:color w:val="auto"/>
          <w:sz w:val="24"/>
          <w:szCs w:val="24"/>
          <w:highlight w:val="none"/>
          <w:lang w:eastAsia="zh-CN"/>
        </w:rPr>
        <w:t>作出</w:t>
      </w:r>
      <w:r>
        <w:rPr>
          <w:rFonts w:hint="eastAsia" w:ascii="宋体" w:hAnsi="宋体" w:cs="宋体"/>
          <w:color w:val="auto"/>
          <w:sz w:val="24"/>
          <w:szCs w:val="24"/>
          <w:highlight w:val="none"/>
        </w:rPr>
        <w:t>答复。</w:t>
      </w:r>
    </w:p>
    <w:p w14:paraId="0F998438">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招标人委托招标代理机构采购的，投标人可以向招标代理机构提出异议</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招标代理机构依照《中华人民共和国招标投标法》有关规定就</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委托授权范围内的事项</w:t>
      </w:r>
      <w:r>
        <w:rPr>
          <w:rFonts w:hint="eastAsia" w:ascii="宋体" w:hAnsi="宋体" w:cs="宋体"/>
          <w:color w:val="auto"/>
          <w:sz w:val="24"/>
          <w:szCs w:val="24"/>
          <w:highlight w:val="none"/>
          <w:lang w:eastAsia="zh-CN"/>
        </w:rPr>
        <w:t>作出</w:t>
      </w:r>
      <w:r>
        <w:rPr>
          <w:rFonts w:hint="eastAsia" w:ascii="宋体" w:hAnsi="宋体" w:cs="宋体"/>
          <w:color w:val="auto"/>
          <w:sz w:val="24"/>
          <w:szCs w:val="24"/>
          <w:highlight w:val="none"/>
        </w:rPr>
        <w:t>答复。</w:t>
      </w:r>
    </w:p>
    <w:p w14:paraId="5E813ACE">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val="en-US" w:eastAsia="zh-CN"/>
        </w:rPr>
        <w:t>3采购</w:t>
      </w:r>
      <w:r>
        <w:rPr>
          <w:rFonts w:hint="eastAsia" w:ascii="宋体" w:hAnsi="宋体" w:cs="宋体"/>
          <w:color w:val="auto"/>
          <w:sz w:val="24"/>
          <w:szCs w:val="24"/>
          <w:highlight w:val="none"/>
        </w:rPr>
        <w:t>人可能在202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日前对已发出的招标文件进行必要的澄清或者修改，如澄清或修改时间晚于国家有关法律法规规定的，</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rPr>
        <w:t>人将顺延提交投标文件的截止时间，并以书面形式通知所有获取招标文件的潜在投标人。</w:t>
      </w:r>
    </w:p>
    <w:p w14:paraId="1153932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8、招标文件的修改</w:t>
      </w:r>
      <w:bookmarkEnd w:id="66"/>
      <w:bookmarkEnd w:id="67"/>
      <w:bookmarkEnd w:id="68"/>
      <w:bookmarkEnd w:id="69"/>
      <w:r>
        <w:rPr>
          <w:rFonts w:hint="eastAsia" w:ascii="宋体" w:hAnsi="宋体" w:eastAsia="宋体" w:cs="宋体"/>
          <w:color w:val="auto"/>
          <w:sz w:val="24"/>
          <w:szCs w:val="24"/>
          <w:highlight w:val="none"/>
        </w:rPr>
        <w:t>及澄清</w:t>
      </w:r>
    </w:p>
    <w:p w14:paraId="12A0A40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 在投标截止时间</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日前，采购人可以对招标文件进行修改。</w:t>
      </w:r>
    </w:p>
    <w:p w14:paraId="595858D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8.2采购人有权按照法定的要求推迟投标截止日期和开标日期。</w:t>
      </w:r>
    </w:p>
    <w:p w14:paraId="4F9FCB8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w:t>
      </w:r>
      <w:bookmarkStart w:id="70" w:name="_Toc20823285"/>
      <w:bookmarkStart w:id="71" w:name="_Toc120614216"/>
      <w:bookmarkStart w:id="72" w:name="_Toc513029213"/>
      <w:bookmarkStart w:id="73" w:name="_Toc462564072"/>
      <w:bookmarkStart w:id="74" w:name="_Toc16938529"/>
      <w:r>
        <w:rPr>
          <w:rFonts w:hint="eastAsia" w:ascii="宋体" w:hAnsi="宋体" w:eastAsia="宋体" w:cs="宋体"/>
          <w:color w:val="auto"/>
          <w:sz w:val="24"/>
          <w:szCs w:val="24"/>
          <w:highlight w:val="none"/>
        </w:rPr>
        <w:t>补充文件将作为招标文件的组成部分，并对投标人具有约束力。</w:t>
      </w:r>
    </w:p>
    <w:p w14:paraId="606991B1">
      <w:pPr>
        <w:spacing w:line="360" w:lineRule="auto"/>
        <w:ind w:firstLine="640" w:firstLineChars="20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三、投标文件的编制</w:t>
      </w:r>
      <w:bookmarkEnd w:id="70"/>
      <w:bookmarkEnd w:id="71"/>
      <w:bookmarkEnd w:id="72"/>
      <w:bookmarkEnd w:id="73"/>
      <w:bookmarkEnd w:id="74"/>
    </w:p>
    <w:p w14:paraId="22BCBF2A">
      <w:pPr>
        <w:pStyle w:val="5"/>
        <w:spacing w:before="0" w:after="0" w:line="360" w:lineRule="auto"/>
        <w:ind w:firstLine="480" w:firstLineChars="200"/>
        <w:rPr>
          <w:rFonts w:hint="eastAsia" w:ascii="宋体" w:hAnsi="宋体" w:eastAsia="宋体" w:cs="宋体"/>
          <w:bCs w:val="0"/>
          <w:color w:val="auto"/>
          <w:sz w:val="24"/>
          <w:szCs w:val="24"/>
          <w:highlight w:val="none"/>
        </w:rPr>
      </w:pPr>
      <w:bookmarkStart w:id="75" w:name="_Toc20823286"/>
      <w:bookmarkStart w:id="76" w:name="_Toc462564073"/>
      <w:bookmarkStart w:id="77" w:name="_Toc16938530"/>
      <w:bookmarkStart w:id="78" w:name="_Toc513029214"/>
      <w:r>
        <w:rPr>
          <w:rFonts w:hint="eastAsia" w:ascii="宋体" w:hAnsi="宋体" w:eastAsia="宋体" w:cs="宋体"/>
          <w:b w:val="0"/>
          <w:bCs w:val="0"/>
          <w:color w:val="auto"/>
          <w:sz w:val="24"/>
          <w:szCs w:val="24"/>
          <w:highlight w:val="none"/>
        </w:rPr>
        <w:t>9、投标文件的语言及度量衡单位</w:t>
      </w:r>
      <w:bookmarkEnd w:id="75"/>
      <w:bookmarkEnd w:id="76"/>
      <w:bookmarkEnd w:id="77"/>
      <w:bookmarkEnd w:id="78"/>
    </w:p>
    <w:p w14:paraId="0C41488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9.1</w:t>
      </w:r>
      <w:r>
        <w:rPr>
          <w:rFonts w:hint="eastAsia" w:ascii="宋体" w:hAnsi="宋体" w:eastAsia="宋体" w:cs="宋体"/>
          <w:color w:val="auto"/>
          <w:sz w:val="24"/>
          <w:szCs w:val="24"/>
          <w:highlight w:val="none"/>
        </w:rPr>
        <w:t xml:space="preserve"> 投标人提交的投标文件以及投标人与采购人就有关投标的所有来往通知、函件和文件均应使用简体中文。</w:t>
      </w:r>
    </w:p>
    <w:p w14:paraId="0C10754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9.2</w:t>
      </w:r>
      <w:r>
        <w:rPr>
          <w:rFonts w:hint="eastAsia" w:ascii="宋体" w:hAnsi="宋体" w:eastAsia="宋体" w:cs="宋体"/>
          <w:color w:val="auto"/>
          <w:sz w:val="24"/>
          <w:szCs w:val="24"/>
          <w:highlight w:val="none"/>
        </w:rPr>
        <w:t xml:space="preserve"> 除技术性能另有规定外，投标文件所使用的度量衡单位，均须采用国家法定计量单位。</w:t>
      </w:r>
    </w:p>
    <w:p w14:paraId="05C5CE56">
      <w:pPr>
        <w:spacing w:line="360" w:lineRule="auto"/>
        <w:ind w:firstLine="480" w:firstLineChars="200"/>
        <w:rPr>
          <w:rFonts w:hint="eastAsia" w:ascii="宋体" w:hAnsi="宋体" w:eastAsia="宋体" w:cs="宋体"/>
          <w:color w:val="auto"/>
          <w:sz w:val="24"/>
          <w:szCs w:val="24"/>
          <w:highlight w:val="none"/>
        </w:rPr>
      </w:pPr>
      <w:bookmarkStart w:id="79" w:name="_Toc513029215"/>
      <w:bookmarkStart w:id="80" w:name="_Toc20823287"/>
      <w:bookmarkStart w:id="81" w:name="_Toc16938531"/>
      <w:bookmarkStart w:id="82" w:name="_Toc462564074"/>
      <w:r>
        <w:rPr>
          <w:rFonts w:hint="eastAsia" w:ascii="宋体" w:hAnsi="宋体" w:eastAsia="宋体" w:cs="宋体"/>
          <w:color w:val="auto"/>
          <w:sz w:val="24"/>
          <w:szCs w:val="24"/>
          <w:highlight w:val="none"/>
        </w:rPr>
        <w:t>10、投标文件构成</w:t>
      </w:r>
      <w:bookmarkEnd w:id="79"/>
      <w:bookmarkEnd w:id="80"/>
      <w:bookmarkEnd w:id="81"/>
      <w:bookmarkEnd w:id="82"/>
    </w:p>
    <w:p w14:paraId="0BF2A1BB">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10.1资格审查证明文件</w:t>
      </w:r>
    </w:p>
    <w:p w14:paraId="33154057">
      <w:pPr>
        <w:numPr>
          <w:ilvl w:val="0"/>
          <w:numId w:val="0"/>
        </w:numPr>
        <w:spacing w:line="360" w:lineRule="auto"/>
        <w:ind w:left="420" w:leftChars="0"/>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1</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法定代表人身份证明书及法定代表人身份证复印件；</w:t>
      </w:r>
    </w:p>
    <w:p w14:paraId="6127C49F">
      <w:pPr>
        <w:numPr>
          <w:ilvl w:val="0"/>
          <w:numId w:val="0"/>
        </w:numPr>
        <w:spacing w:line="360" w:lineRule="auto"/>
        <w:ind w:left="420" w:leftChars="0"/>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2</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法定代表人授权委托书及授权委托人身份证复印件（如有授权，法定代表人参加无需提供）；</w:t>
      </w:r>
    </w:p>
    <w:p w14:paraId="6856F150">
      <w:pPr>
        <w:numPr>
          <w:ilvl w:val="0"/>
          <w:numId w:val="0"/>
        </w:numPr>
        <w:spacing w:line="360" w:lineRule="auto"/>
        <w:ind w:left="420" w:leftChars="0"/>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3</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企业营业执照副本（复印件加盖公章）；</w:t>
      </w:r>
    </w:p>
    <w:p w14:paraId="71E12A2B">
      <w:pPr>
        <w:numPr>
          <w:ilvl w:val="0"/>
          <w:numId w:val="0"/>
        </w:numPr>
        <w:spacing w:line="360" w:lineRule="auto"/>
        <w:ind w:left="420" w:leftChars="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4</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投标声明函</w:t>
      </w:r>
      <w:r>
        <w:rPr>
          <w:rFonts w:hint="eastAsia" w:ascii="宋体" w:hAnsi="宋体" w:cs="宋体"/>
          <w:color w:val="auto"/>
          <w:sz w:val="24"/>
          <w:szCs w:val="24"/>
          <w:highlight w:val="none"/>
          <w:u w:val="single"/>
          <w:lang w:eastAsia="zh-CN"/>
        </w:rPr>
        <w:t>。</w:t>
      </w:r>
    </w:p>
    <w:p w14:paraId="5B253507">
      <w:pPr>
        <w:spacing w:line="360" w:lineRule="auto"/>
        <w:ind w:firstLine="482" w:firstLineChars="200"/>
        <w:rPr>
          <w:rFonts w:hint="eastAsia" w:ascii="宋体" w:hAnsi="宋体" w:eastAsia="宋体" w:cs="宋体"/>
          <w:b/>
          <w:bCs/>
          <w:color w:val="auto"/>
          <w:sz w:val="24"/>
          <w:szCs w:val="24"/>
          <w:highlight w:val="none"/>
        </w:rPr>
      </w:pPr>
      <w:bookmarkStart w:id="83" w:name="_Hlt26668975"/>
      <w:bookmarkEnd w:id="83"/>
      <w:bookmarkStart w:id="84" w:name="_Hlt26670360"/>
      <w:bookmarkEnd w:id="84"/>
      <w:bookmarkStart w:id="85" w:name="_Hlt26954838"/>
      <w:bookmarkEnd w:id="85"/>
      <w:bookmarkStart w:id="86" w:name="_Toc14577357"/>
      <w:bookmarkStart w:id="87" w:name="_Toc513029219"/>
      <w:bookmarkStart w:id="88" w:name="_Toc49090509"/>
      <w:bookmarkStart w:id="89" w:name="_Toc513029216"/>
      <w:bookmarkStart w:id="90" w:name="_Toc49090507"/>
      <w:bookmarkStart w:id="91" w:name="_Toc14577354"/>
      <w:bookmarkStart w:id="92" w:name="_Toc14577355"/>
      <w:bookmarkStart w:id="93" w:name="_Toc49090508"/>
      <w:r>
        <w:rPr>
          <w:rFonts w:hint="eastAsia" w:ascii="宋体" w:hAnsi="宋体" w:eastAsia="宋体" w:cs="宋体"/>
          <w:b/>
          <w:bCs/>
          <w:color w:val="auto"/>
          <w:sz w:val="24"/>
          <w:szCs w:val="24"/>
          <w:highlight w:val="none"/>
        </w:rPr>
        <w:t>10.2商务技术标文件：</w:t>
      </w:r>
    </w:p>
    <w:p w14:paraId="6AC2CF5C">
      <w:pPr>
        <w:numPr>
          <w:ilvl w:val="0"/>
          <w:numId w:val="0"/>
        </w:numPr>
        <w:spacing w:line="360" w:lineRule="auto"/>
        <w:ind w:left="420" w:leftChars="0"/>
        <w:rPr>
          <w:rFonts w:hint="eastAsia" w:ascii="宋体" w:hAnsi="宋体" w:eastAsia="宋体" w:cs="宋体"/>
          <w:b w:val="0"/>
          <w:bCs w:val="0"/>
          <w:caps w:val="0"/>
          <w:color w:val="auto"/>
          <w:kern w:val="2"/>
          <w:sz w:val="24"/>
          <w:szCs w:val="24"/>
          <w:highlight w:val="none"/>
          <w:u w:val="single"/>
          <w:lang w:val="en-US" w:eastAsia="zh-CN" w:bidi="ar-SA"/>
        </w:rPr>
      </w:pPr>
      <w:r>
        <w:rPr>
          <w:rFonts w:hint="eastAsia" w:ascii="宋体" w:hAnsi="宋体" w:cs="宋体"/>
          <w:b w:val="0"/>
          <w:bCs w:val="0"/>
          <w:color w:val="auto"/>
          <w:sz w:val="24"/>
          <w:szCs w:val="24"/>
          <w:highlight w:val="none"/>
          <w:u w:val="single"/>
          <w:lang w:eastAsia="zh-CN"/>
        </w:rPr>
        <w:t>（</w:t>
      </w:r>
      <w:r>
        <w:rPr>
          <w:rFonts w:hint="eastAsia" w:ascii="宋体" w:hAnsi="宋体" w:cs="宋体"/>
          <w:b w:val="0"/>
          <w:bCs w:val="0"/>
          <w:color w:val="auto"/>
          <w:sz w:val="24"/>
          <w:szCs w:val="24"/>
          <w:highlight w:val="none"/>
          <w:u w:val="single"/>
          <w:lang w:val="en-US" w:eastAsia="zh-CN"/>
        </w:rPr>
        <w:t>1</w:t>
      </w:r>
      <w:r>
        <w:rPr>
          <w:rFonts w:hint="eastAsia" w:ascii="宋体" w:hAnsi="宋体" w:cs="宋体"/>
          <w:b w:val="0"/>
          <w:bCs w:val="0"/>
          <w:color w:val="auto"/>
          <w:sz w:val="24"/>
          <w:szCs w:val="24"/>
          <w:highlight w:val="none"/>
          <w:u w:val="single"/>
          <w:lang w:eastAsia="zh-CN"/>
        </w:rPr>
        <w:t>）</w:t>
      </w:r>
      <w:r>
        <w:rPr>
          <w:rFonts w:hint="eastAsia" w:ascii="宋体" w:hAnsi="宋体" w:eastAsia="宋体" w:cs="宋体"/>
          <w:b w:val="0"/>
          <w:bCs w:val="0"/>
          <w:color w:val="auto"/>
          <w:sz w:val="24"/>
          <w:szCs w:val="24"/>
          <w:highlight w:val="none"/>
          <w:u w:val="single"/>
        </w:rPr>
        <w:t>编制要求具体详见招标文件第五章商务技术标评审标准所含全部内容</w:t>
      </w:r>
      <w:r>
        <w:rPr>
          <w:rFonts w:hint="eastAsia" w:ascii="宋体" w:hAnsi="宋体" w:cs="宋体"/>
          <w:b w:val="0"/>
          <w:bCs w:val="0"/>
          <w:color w:val="auto"/>
          <w:sz w:val="24"/>
          <w:szCs w:val="24"/>
          <w:highlight w:val="none"/>
          <w:u w:val="single"/>
          <w:lang w:eastAsia="zh-CN"/>
        </w:rPr>
        <w:t>；</w:t>
      </w:r>
    </w:p>
    <w:p w14:paraId="0BCF52B8">
      <w:pPr>
        <w:numPr>
          <w:ilvl w:val="0"/>
          <w:numId w:val="0"/>
        </w:numPr>
        <w:spacing w:line="360" w:lineRule="auto"/>
        <w:ind w:left="420" w:leftChars="0"/>
        <w:rPr>
          <w:rFonts w:hint="eastAsia" w:ascii="宋体" w:hAnsi="宋体" w:eastAsia="宋体" w:cs="宋体"/>
          <w:b w:val="0"/>
          <w:bCs w:val="0"/>
          <w:color w:val="auto"/>
          <w:sz w:val="24"/>
          <w:szCs w:val="24"/>
          <w:highlight w:val="none"/>
          <w:u w:val="single"/>
          <w:lang w:val="en-US" w:eastAsia="zh-CN"/>
        </w:rPr>
      </w:pPr>
      <w:r>
        <w:rPr>
          <w:rFonts w:hint="eastAsia" w:ascii="宋体" w:hAnsi="宋体" w:cs="宋体"/>
          <w:b w:val="0"/>
          <w:bCs w:val="0"/>
          <w:color w:val="auto"/>
          <w:sz w:val="24"/>
          <w:szCs w:val="24"/>
          <w:highlight w:val="none"/>
          <w:u w:val="single"/>
          <w:lang w:val="en-US" w:eastAsia="zh-CN"/>
        </w:rPr>
        <w:t>（2）</w:t>
      </w:r>
      <w:r>
        <w:rPr>
          <w:rFonts w:hint="eastAsia" w:ascii="宋体" w:hAnsi="宋体" w:eastAsia="宋体" w:cs="宋体"/>
          <w:b w:val="0"/>
          <w:bCs w:val="0"/>
          <w:color w:val="auto"/>
          <w:sz w:val="24"/>
          <w:szCs w:val="24"/>
          <w:highlight w:val="none"/>
          <w:u w:val="single"/>
          <w:lang w:val="en-US" w:eastAsia="zh-CN"/>
        </w:rPr>
        <w:t>商务部分正负偏离表；</w:t>
      </w:r>
    </w:p>
    <w:p w14:paraId="78F7CC6E">
      <w:pPr>
        <w:numPr>
          <w:ilvl w:val="0"/>
          <w:numId w:val="0"/>
        </w:numPr>
        <w:spacing w:line="360" w:lineRule="auto"/>
        <w:ind w:left="420" w:leftChars="0"/>
        <w:rPr>
          <w:rFonts w:hint="eastAsia" w:ascii="宋体" w:hAnsi="宋体" w:eastAsia="宋体" w:cs="宋体"/>
          <w:b w:val="0"/>
          <w:bCs w:val="0"/>
          <w:color w:val="auto"/>
          <w:sz w:val="24"/>
          <w:szCs w:val="24"/>
          <w:highlight w:val="none"/>
          <w:u w:val="single"/>
          <w:lang w:val="en-US" w:eastAsia="zh-CN"/>
        </w:rPr>
      </w:pPr>
      <w:r>
        <w:rPr>
          <w:rFonts w:hint="eastAsia" w:ascii="宋体" w:hAnsi="宋体" w:cs="宋体"/>
          <w:b w:val="0"/>
          <w:bCs w:val="0"/>
          <w:color w:val="auto"/>
          <w:sz w:val="24"/>
          <w:szCs w:val="24"/>
          <w:highlight w:val="none"/>
          <w:u w:val="single"/>
          <w:lang w:val="en-US" w:eastAsia="zh-CN"/>
        </w:rPr>
        <w:t>（3）</w:t>
      </w:r>
      <w:r>
        <w:rPr>
          <w:rFonts w:hint="eastAsia" w:ascii="宋体" w:hAnsi="宋体" w:eastAsia="宋体" w:cs="宋体"/>
          <w:b w:val="0"/>
          <w:bCs w:val="0"/>
          <w:color w:val="auto"/>
          <w:sz w:val="24"/>
          <w:szCs w:val="24"/>
          <w:highlight w:val="none"/>
          <w:u w:val="single"/>
          <w:lang w:val="en-US" w:eastAsia="zh-CN"/>
        </w:rPr>
        <w:t>技术部分正负偏离表。</w:t>
      </w:r>
    </w:p>
    <w:p w14:paraId="76E72E3B">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10.3报价标文件</w:t>
      </w:r>
    </w:p>
    <w:p w14:paraId="6269F90A">
      <w:pPr>
        <w:spacing w:line="360" w:lineRule="auto"/>
        <w:ind w:firstLine="720" w:firstLineChars="300"/>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1</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报价函；</w:t>
      </w:r>
    </w:p>
    <w:p w14:paraId="57598498">
      <w:pPr>
        <w:spacing w:line="360" w:lineRule="auto"/>
        <w:ind w:firstLine="720" w:firstLineChars="3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）报价明细表。</w:t>
      </w:r>
    </w:p>
    <w:p w14:paraId="16D0B308">
      <w:pPr>
        <w:spacing w:line="360" w:lineRule="auto"/>
        <w:ind w:firstLine="723" w:firstLineChars="300"/>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rPr>
        <w:t>以上材料为“资格审查证明文件”一套、“商务技术标文件”一套及“报价标文件”一套，三套材料应装订成册和单独密封。</w:t>
      </w:r>
    </w:p>
    <w:p w14:paraId="46C044A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bookmarkEnd w:id="86"/>
      <w:bookmarkEnd w:id="87"/>
      <w:bookmarkEnd w:id="88"/>
      <w:bookmarkEnd w:id="89"/>
      <w:bookmarkEnd w:id="90"/>
      <w:bookmarkEnd w:id="91"/>
      <w:r>
        <w:rPr>
          <w:rFonts w:hint="eastAsia" w:ascii="宋体" w:hAnsi="宋体" w:eastAsia="宋体" w:cs="宋体"/>
          <w:color w:val="auto"/>
          <w:sz w:val="24"/>
          <w:szCs w:val="24"/>
          <w:highlight w:val="none"/>
        </w:rPr>
        <w:t>投标文件的编写</w:t>
      </w:r>
    </w:p>
    <w:p w14:paraId="20081D8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11.1投标人应严格按照招标文件要求的份数</w:t>
      </w:r>
      <w:r>
        <w:rPr>
          <w:rFonts w:hint="eastAsia" w:ascii="宋体" w:hAnsi="宋体" w:eastAsia="宋体" w:cs="宋体"/>
          <w:b/>
          <w:bCs/>
          <w:color w:val="auto"/>
          <w:sz w:val="24"/>
          <w:szCs w:val="24"/>
          <w:highlight w:val="none"/>
        </w:rPr>
        <w:t>（正本一份、副本二份）</w:t>
      </w:r>
      <w:r>
        <w:rPr>
          <w:rFonts w:hint="eastAsia" w:ascii="宋体" w:hAnsi="宋体" w:eastAsia="宋体" w:cs="宋体"/>
          <w:color w:val="auto"/>
          <w:sz w:val="24"/>
          <w:szCs w:val="24"/>
          <w:highlight w:val="none"/>
        </w:rPr>
        <w:t>准备投标文件，每份投标文件须清楚地标明“正本”或“副本”字样。</w:t>
      </w:r>
    </w:p>
    <w:p w14:paraId="2CE51FE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11.2投标文件的正本须逐页加盖投标人公章，副本可复印。本采购</w:t>
      </w:r>
      <w:r>
        <w:rPr>
          <w:rFonts w:hint="eastAsia" w:ascii="宋体" w:hAnsi="宋体" w:eastAsia="宋体" w:cs="宋体"/>
          <w:color w:val="auto"/>
          <w:sz w:val="24"/>
          <w:szCs w:val="24"/>
          <w:highlight w:val="none"/>
        </w:rPr>
        <w:t>文件所表述（指定）的公章是指法定名称章，不包括合同专用章、业务专用章等印章。</w:t>
      </w:r>
    </w:p>
    <w:p w14:paraId="3D48710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除投标人对错处做必要修改外，投标文件不得行间插字、涂改或增删。如有修改错漏处，必须由投标文件签署人签字或盖章。</w:t>
      </w:r>
    </w:p>
    <w:p w14:paraId="6940140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bookmarkEnd w:id="92"/>
      <w:bookmarkEnd w:id="93"/>
      <w:bookmarkStart w:id="94" w:name="_Hlt26670486"/>
      <w:bookmarkEnd w:id="94"/>
      <w:bookmarkStart w:id="95" w:name="_Hlt26954731"/>
      <w:bookmarkEnd w:id="95"/>
      <w:bookmarkStart w:id="96" w:name="_Hlt26954848"/>
      <w:bookmarkEnd w:id="96"/>
      <w:bookmarkStart w:id="97" w:name="_Hlt26954846"/>
      <w:bookmarkEnd w:id="97"/>
      <w:bookmarkStart w:id="98" w:name="_Hlt26670482"/>
      <w:bookmarkEnd w:id="98"/>
      <w:r>
        <w:rPr>
          <w:rFonts w:hint="eastAsia" w:ascii="宋体" w:hAnsi="宋体" w:eastAsia="宋体" w:cs="宋体"/>
          <w:color w:val="auto"/>
          <w:sz w:val="24"/>
          <w:szCs w:val="24"/>
          <w:highlight w:val="none"/>
        </w:rPr>
        <w:t>投标报价</w:t>
      </w:r>
    </w:p>
    <w:p w14:paraId="5A39B550">
      <w:pPr>
        <w:spacing w:line="360" w:lineRule="auto"/>
        <w:ind w:firstLine="480" w:firstLineChars="200"/>
        <w:rPr>
          <w:rFonts w:hint="eastAsia" w:ascii="宋体" w:hAnsi="宋体" w:eastAsia="宋体" w:cs="宋体"/>
          <w:color w:val="auto"/>
          <w:sz w:val="24"/>
          <w:szCs w:val="24"/>
          <w:highlight w:val="none"/>
        </w:rPr>
      </w:pPr>
      <w:bookmarkStart w:id="99" w:name="_Toc14577359"/>
      <w:bookmarkStart w:id="100" w:name="_Toc49090510"/>
      <w:r>
        <w:rPr>
          <w:rFonts w:hint="eastAsia" w:ascii="宋体" w:hAnsi="宋体" w:cs="宋体"/>
          <w:color w:val="auto"/>
          <w:sz w:val="24"/>
          <w:szCs w:val="24"/>
          <w:highlight w:val="none"/>
          <w:lang w:val="en-US" w:eastAsia="zh-CN"/>
        </w:rPr>
        <w:t>12.1</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采用固定单价方式结算，</w:t>
      </w:r>
      <w:r>
        <w:rPr>
          <w:rFonts w:hint="eastAsia" w:ascii="宋体" w:hAnsi="宋体" w:eastAsia="宋体" w:cs="宋体"/>
          <w:color w:val="auto"/>
          <w:sz w:val="24"/>
          <w:szCs w:val="24"/>
          <w:highlight w:val="none"/>
          <w:lang w:eastAsia="zh-CN"/>
        </w:rPr>
        <w:t>单价中</w:t>
      </w:r>
      <w:r>
        <w:rPr>
          <w:rFonts w:hint="eastAsia" w:ascii="宋体" w:hAnsi="宋体" w:eastAsia="宋体" w:cs="宋体"/>
          <w:color w:val="auto"/>
          <w:sz w:val="24"/>
          <w:szCs w:val="24"/>
          <w:highlight w:val="none"/>
          <w:lang w:val="zh-CN"/>
        </w:rPr>
        <w:t>应当包括但不限于</w:t>
      </w:r>
      <w:r>
        <w:rPr>
          <w:rFonts w:hint="eastAsia" w:ascii="宋体" w:hAnsi="宋体" w:eastAsia="宋体" w:cs="宋体"/>
          <w:color w:val="auto"/>
          <w:sz w:val="24"/>
          <w:szCs w:val="24"/>
          <w:highlight w:val="none"/>
          <w:lang w:val="en-US" w:eastAsia="zh-CN"/>
        </w:rPr>
        <w:t>校服</w:t>
      </w:r>
      <w:r>
        <w:rPr>
          <w:rFonts w:hint="eastAsia" w:ascii="宋体" w:hAnsi="宋体" w:eastAsia="宋体" w:cs="宋体"/>
          <w:color w:val="auto"/>
          <w:sz w:val="24"/>
          <w:szCs w:val="24"/>
          <w:highlight w:val="none"/>
        </w:rPr>
        <w:t>方案设计、加工制作、供应、制作过程中的原材料损耗、运输、</w:t>
      </w:r>
      <w:r>
        <w:rPr>
          <w:rFonts w:hint="eastAsia" w:ascii="宋体" w:hAnsi="宋体" w:eastAsia="宋体" w:cs="宋体"/>
          <w:color w:val="auto"/>
          <w:sz w:val="24"/>
          <w:szCs w:val="24"/>
          <w:highlight w:val="none"/>
          <w:lang w:eastAsia="zh-CN"/>
        </w:rPr>
        <w:t>包装费、</w:t>
      </w:r>
      <w:r>
        <w:rPr>
          <w:rFonts w:hint="eastAsia" w:ascii="宋体" w:hAnsi="宋体" w:eastAsia="宋体" w:cs="宋体"/>
          <w:color w:val="auto"/>
          <w:sz w:val="24"/>
          <w:szCs w:val="24"/>
          <w:highlight w:val="none"/>
        </w:rPr>
        <w:t>装卸、堆放保管、摆放到现场指定位置、检测、验收、移交使用、技术指导等交付使用前发生的所有工作，以及质量保修期内售后服务等履行合同标的全过程产生的所有费用以及中标方应承担的一切税费。</w:t>
      </w:r>
      <w:r>
        <w:rPr>
          <w:rFonts w:hint="eastAsia" w:ascii="宋体" w:hAnsi="宋体" w:eastAsia="宋体" w:cs="宋体"/>
          <w:color w:val="auto"/>
          <w:sz w:val="24"/>
          <w:szCs w:val="24"/>
          <w:highlight w:val="none"/>
          <w:lang w:eastAsia="zh-CN"/>
        </w:rPr>
        <w:t>采购项目</w:t>
      </w:r>
      <w:r>
        <w:rPr>
          <w:rFonts w:hint="eastAsia" w:ascii="宋体" w:hAnsi="宋体" w:eastAsia="宋体" w:cs="宋体"/>
          <w:color w:val="auto"/>
          <w:sz w:val="24"/>
          <w:szCs w:val="24"/>
          <w:highlight w:val="none"/>
        </w:rPr>
        <w:t>结束后，成交综合单价不变，工程量以实际完成的合格工程量结算。</w:t>
      </w:r>
    </w:p>
    <w:p w14:paraId="5FA3CC7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12.</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highlight w:val="none"/>
        </w:rPr>
        <w:t>投标人应根据采购人提供的技术需求，结合企业实际情况，提出报价。报价在合同有效期内不作调整。</w:t>
      </w:r>
    </w:p>
    <w:p w14:paraId="234E7EB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本项目投标报价中应包含招标代理费用</w:t>
      </w:r>
      <w:r>
        <w:rPr>
          <w:rFonts w:hint="eastAsia" w:ascii="宋体" w:hAnsi="宋体" w:eastAsia="宋体" w:cs="宋体"/>
          <w:b/>
          <w:bCs/>
          <w:color w:val="auto"/>
          <w:sz w:val="24"/>
          <w:szCs w:val="24"/>
          <w:highlight w:val="none"/>
          <w:lang w:val="en-US" w:eastAsia="zh-CN"/>
        </w:rPr>
        <w:t>2000</w:t>
      </w:r>
      <w:r>
        <w:rPr>
          <w:rFonts w:hint="eastAsia" w:ascii="宋体" w:hAnsi="宋体" w:eastAsia="宋体" w:cs="宋体"/>
          <w:b/>
          <w:bCs/>
          <w:color w:val="auto"/>
          <w:sz w:val="24"/>
          <w:szCs w:val="24"/>
          <w:highlight w:val="none"/>
        </w:rPr>
        <w:t>元，</w:t>
      </w:r>
      <w:r>
        <w:rPr>
          <w:rFonts w:hint="eastAsia" w:ascii="宋体" w:hAnsi="宋体" w:eastAsia="宋体" w:cs="宋体"/>
          <w:b/>
          <w:bCs/>
          <w:color w:val="auto"/>
          <w:sz w:val="24"/>
          <w:szCs w:val="24"/>
          <w:highlight w:val="none"/>
          <w:lang w:eastAsia="zh-CN"/>
        </w:rPr>
        <w:t>评委费</w:t>
      </w:r>
      <w:r>
        <w:rPr>
          <w:rFonts w:hint="eastAsia" w:ascii="宋体" w:hAnsi="宋体" w:cs="宋体"/>
          <w:b/>
          <w:bCs/>
          <w:color w:val="auto"/>
          <w:sz w:val="24"/>
          <w:szCs w:val="24"/>
          <w:highlight w:val="none"/>
          <w:lang w:eastAsia="zh-CN"/>
        </w:rPr>
        <w:t>约</w:t>
      </w:r>
      <w:r>
        <w:rPr>
          <w:rFonts w:hint="eastAsia" w:ascii="宋体" w:hAnsi="宋体" w:cs="宋体"/>
          <w:b/>
          <w:bCs/>
          <w:color w:val="auto"/>
          <w:sz w:val="24"/>
          <w:szCs w:val="24"/>
          <w:highlight w:val="none"/>
          <w:lang w:val="en-US" w:eastAsia="zh-CN"/>
        </w:rPr>
        <w:t>2800元具体</w:t>
      </w:r>
      <w:r>
        <w:rPr>
          <w:rFonts w:hint="eastAsia" w:ascii="宋体" w:hAnsi="宋体" w:eastAsia="宋体" w:cs="宋体"/>
          <w:b/>
          <w:bCs/>
          <w:color w:val="auto"/>
          <w:sz w:val="24"/>
          <w:szCs w:val="24"/>
          <w:highlight w:val="none"/>
          <w:lang w:eastAsia="zh-CN"/>
        </w:rPr>
        <w:t>按实结算。</w:t>
      </w:r>
      <w:r>
        <w:rPr>
          <w:rFonts w:hint="eastAsia" w:ascii="宋体" w:hAnsi="宋体" w:eastAsia="宋体" w:cs="宋体"/>
          <w:color w:val="auto"/>
          <w:sz w:val="24"/>
          <w:szCs w:val="24"/>
          <w:highlight w:val="none"/>
        </w:rPr>
        <w:t>投标供应商在报价时将此部分费用考虑其中，不单独列项。成交供应商在领取成交通知书前，向招标代理机构一次付清，否则，采购人有权取消其中标资格。</w:t>
      </w:r>
    </w:p>
    <w:p w14:paraId="4BDF892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13、投标文件的密封和递交</w:t>
      </w:r>
    </w:p>
    <w:p w14:paraId="048A4AE6">
      <w:pPr>
        <w:spacing w:line="360" w:lineRule="auto"/>
        <w:ind w:firstLine="482" w:firstLineChars="200"/>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rPr>
        <w:t>13.1纸质投标文件：投标单位必须准备“资格审查证明文件”一套、“商务技术标文件”一套及“报价标文件”一套，</w:t>
      </w:r>
      <w:r>
        <w:rPr>
          <w:rFonts w:hint="eastAsia" w:ascii="宋体" w:hAnsi="宋体" w:cs="宋体"/>
          <w:b/>
          <w:bCs/>
          <w:color w:val="auto"/>
          <w:sz w:val="24"/>
          <w:szCs w:val="24"/>
          <w:highlight w:val="none"/>
          <w:u w:val="single"/>
          <w:lang w:eastAsia="zh-CN"/>
        </w:rPr>
        <w:t>三套</w:t>
      </w:r>
      <w:r>
        <w:rPr>
          <w:rFonts w:hint="eastAsia" w:ascii="宋体" w:hAnsi="宋体" w:eastAsia="宋体" w:cs="宋体"/>
          <w:b/>
          <w:bCs/>
          <w:color w:val="auto"/>
          <w:sz w:val="24"/>
          <w:szCs w:val="24"/>
          <w:highlight w:val="none"/>
          <w:u w:val="single"/>
        </w:rPr>
        <w:t>资料分别单独密封，每套资料一式三份，其中正本一份，副本两份。正本和副本若有差异，以正本为准。</w:t>
      </w:r>
    </w:p>
    <w:p w14:paraId="06D4A1EA">
      <w:pPr>
        <w:spacing w:line="360" w:lineRule="auto"/>
        <w:ind w:firstLine="482" w:firstLineChars="200"/>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rPr>
        <w:t>13.2纸质投标文件正本须打印并加盖单位公章，副本可复印，但封面须加盖单位公章。投标文件的正本与副本可分开密封，也可统一密封。</w:t>
      </w:r>
    </w:p>
    <w:p w14:paraId="16553F9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w:t>
      </w:r>
      <w:r>
        <w:rPr>
          <w:rFonts w:hint="eastAsia" w:ascii="宋体" w:hAnsi="宋体" w:eastAsia="宋体" w:cs="宋体"/>
          <w:b/>
          <w:bCs/>
          <w:color w:val="auto"/>
          <w:sz w:val="24"/>
          <w:szCs w:val="24"/>
          <w:highlight w:val="none"/>
          <w:u w:val="single"/>
        </w:rPr>
        <w:t>纸质投标文件的封面及投标文件封袋上标明“资格审查证明文件”、 “商务技术标文件”及“报价标文件”。纸质投标文件应装订成册和密封，放入封袋内。封面及投标文件密封袋上应标明项目名称、投标人名称、日期，并加盖单位公章及法定代表人盖章或签字。</w:t>
      </w:r>
    </w:p>
    <w:p w14:paraId="2C20FFD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投标截止期：投标单位须在招标文件规定的时间之前将投标文件递交到采购人的指定地点。</w:t>
      </w:r>
    </w:p>
    <w:p w14:paraId="666622B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迟交的投标文件：招标单位在投标截止期以后收到的投标文件，将原封退给投标单位。</w:t>
      </w:r>
    </w:p>
    <w:p w14:paraId="50803D5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投标文件的修改与撤回</w:t>
      </w:r>
    </w:p>
    <w:p w14:paraId="46D42D9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时间之前，投标单位可对所递交的投标文件进行修改或撤回，但所递交的修改或撤回通知必须按招标文件的规定进行编制、密封、标志（在包封上标明“修改”或“撤回”字样，并注明修改或撤回的时间）和递交。投标截止时间之后，投标单位不得修改或撤回投标文件。</w:t>
      </w:r>
    </w:p>
    <w:p w14:paraId="16E1AD70">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u w:val="single"/>
        </w:rPr>
        <w:t>注：未按要求密封和递交的投标文件，采购人或者采购代理机构有权拒收，一切后果投标单位自负。</w:t>
      </w:r>
    </w:p>
    <w:p w14:paraId="75CEBF5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14、投标保证金</w:t>
      </w:r>
      <w:bookmarkEnd w:id="99"/>
      <w:bookmarkEnd w:id="100"/>
      <w:r>
        <w:rPr>
          <w:rFonts w:hint="eastAsia" w:ascii="宋体" w:hAnsi="宋体" w:eastAsia="宋体" w:cs="宋体"/>
          <w:color w:val="auto"/>
          <w:sz w:val="24"/>
          <w:szCs w:val="24"/>
          <w:highlight w:val="none"/>
        </w:rPr>
        <w:t>：免收。</w:t>
      </w:r>
    </w:p>
    <w:p w14:paraId="1B6B98EF">
      <w:pPr>
        <w:spacing w:line="360" w:lineRule="auto"/>
        <w:ind w:firstLine="480" w:firstLineChars="200"/>
        <w:rPr>
          <w:rFonts w:hint="eastAsia" w:ascii="宋体" w:hAnsi="宋体" w:eastAsia="宋体" w:cs="宋体"/>
          <w:color w:val="auto"/>
          <w:sz w:val="24"/>
          <w:szCs w:val="24"/>
          <w:highlight w:val="none"/>
        </w:rPr>
      </w:pPr>
      <w:bookmarkStart w:id="101" w:name="_Hlt26954850"/>
      <w:bookmarkEnd w:id="101"/>
      <w:bookmarkStart w:id="102" w:name="_Hlt26670489"/>
      <w:bookmarkEnd w:id="102"/>
      <w:bookmarkStart w:id="103" w:name="_Hlt26954734"/>
      <w:bookmarkEnd w:id="103"/>
      <w:bookmarkStart w:id="104" w:name="_Toc49090511"/>
      <w:bookmarkStart w:id="105" w:name="_Toc14577360"/>
      <w:r>
        <w:rPr>
          <w:rFonts w:hint="eastAsia" w:ascii="宋体" w:hAnsi="宋体" w:eastAsia="宋体" w:cs="宋体"/>
          <w:color w:val="auto"/>
          <w:sz w:val="24"/>
          <w:szCs w:val="24"/>
          <w:highlight w:val="none"/>
        </w:rPr>
        <w:t>15、投标有效期</w:t>
      </w:r>
      <w:bookmarkEnd w:id="104"/>
      <w:bookmarkEnd w:id="105"/>
    </w:p>
    <w:p w14:paraId="1FD33B94">
      <w:pPr>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15.1</w:t>
      </w:r>
      <w:r>
        <w:rPr>
          <w:rFonts w:hint="eastAsia" w:ascii="宋体" w:hAnsi="宋体" w:eastAsia="宋体" w:cs="宋体"/>
          <w:b/>
          <w:bCs/>
          <w:color w:val="auto"/>
          <w:sz w:val="24"/>
          <w:szCs w:val="24"/>
          <w:highlight w:val="none"/>
        </w:rPr>
        <w:t xml:space="preserve"> 投标有效期为采购人规定的开标之日后六十天。投标有效期比规定短的将被视为非响应性投标而予以拒绝。</w:t>
      </w:r>
    </w:p>
    <w:p w14:paraId="64CB029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 在特殊情况下，采购人于原投标有效期满之前，可向投标人提出延长投标有效期的要求。这种要求与答复均应采用书面形式。</w:t>
      </w:r>
      <w:bookmarkStart w:id="106" w:name="_Hlt26954739"/>
      <w:bookmarkEnd w:id="106"/>
      <w:bookmarkStart w:id="107" w:name="_Hlt26954852"/>
      <w:bookmarkEnd w:id="107"/>
      <w:bookmarkStart w:id="108" w:name="_Toc16938545"/>
      <w:bookmarkStart w:id="109" w:name="_Toc120614218"/>
      <w:bookmarkStart w:id="110" w:name="_Toc20823301"/>
      <w:bookmarkStart w:id="111" w:name="_Toc513029229"/>
    </w:p>
    <w:p w14:paraId="44A86A5E">
      <w:pPr>
        <w:spacing w:line="360" w:lineRule="auto"/>
        <w:ind w:firstLine="640" w:firstLineChars="20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四、开标与评标</w:t>
      </w:r>
      <w:bookmarkEnd w:id="108"/>
      <w:bookmarkEnd w:id="109"/>
      <w:bookmarkEnd w:id="110"/>
      <w:bookmarkEnd w:id="111"/>
      <w:bookmarkStart w:id="112" w:name="_Toc20823302"/>
      <w:bookmarkStart w:id="113" w:name="_Toc513029230"/>
      <w:bookmarkStart w:id="114" w:name="_Toc16938546"/>
      <w:bookmarkStart w:id="115" w:name="_Toc513029231"/>
      <w:bookmarkStart w:id="116" w:name="_Toc16938547"/>
      <w:bookmarkStart w:id="117" w:name="_Toc20823303"/>
    </w:p>
    <w:p w14:paraId="6D984F4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16、开标</w:t>
      </w:r>
      <w:bookmarkEnd w:id="112"/>
      <w:bookmarkEnd w:id="113"/>
      <w:bookmarkEnd w:id="114"/>
    </w:p>
    <w:p w14:paraId="64A6BAB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采购人将在投标邀请中规定的时间和地点组织开标。投标人应委派携带身份证原件的授权代表准时参加，参加开标的代表需签名以证明其出席。</w:t>
      </w:r>
    </w:p>
    <w:p w14:paraId="5C041F4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16.2开标仪式由采购代理机构组织，投标人代表、监管代表（必要时）等参加。</w:t>
      </w:r>
    </w:p>
    <w:p w14:paraId="590393D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16.3按照规定同意撤回的投标将不予开封。</w:t>
      </w:r>
    </w:p>
    <w:p w14:paraId="4B69A522">
      <w:pPr>
        <w:spacing w:line="360" w:lineRule="auto"/>
        <w:ind w:firstLine="482" w:firstLineChars="200"/>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rPr>
        <w:t>16.4开标时，由投标人或者其推选的代表检查投标文件的密封情况；经确认无误后，由采购代理机构工作人员当众拆封纸质投标文件，宣布投标人名称、投标价格和招标文件规定的需要宣布的其他内容。</w:t>
      </w:r>
    </w:p>
    <w:p w14:paraId="73886A6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 采购人将指定专人负责开标记录并存档备查。</w:t>
      </w:r>
    </w:p>
    <w:p w14:paraId="203D1FD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16.6 投标人在报价时不允许采用选择性报价，否则将被视为无效投标。</w:t>
      </w:r>
    </w:p>
    <w:p w14:paraId="25195E2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16.7投标人未参加开标的，视同认可开标结果。</w:t>
      </w:r>
    </w:p>
    <w:p w14:paraId="57AD731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17、评标委员会</w:t>
      </w:r>
    </w:p>
    <w:p w14:paraId="4835B3B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17.1开标后，采购代理机构将立即组织评标委员会（以下简称评委会）进行评标。</w:t>
      </w:r>
    </w:p>
    <w:p w14:paraId="0B67D18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评委会由有关技术、经济等方面的专家组成，且人员构成符合采购有关规定。</w:t>
      </w:r>
    </w:p>
    <w:p w14:paraId="684900B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17.3评委会独立工作，负责评审所有投标文件并推荐中标候选人。</w:t>
      </w:r>
    </w:p>
    <w:p w14:paraId="1EFDBC3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18．评标过程的保密与公正</w:t>
      </w:r>
    </w:p>
    <w:bookmarkEnd w:id="115"/>
    <w:bookmarkEnd w:id="116"/>
    <w:bookmarkEnd w:id="117"/>
    <w:p w14:paraId="620CFED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18.1公开开标后，直至向中标的投标人授予合同时止，凡是与审查、澄清、评价和比较投标的有关资料等，采购人、评委、采购代理机构均不得向投标人或与评标无关的其他人员透露。</w:t>
      </w:r>
    </w:p>
    <w:p w14:paraId="59CCF6F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18.2由评标委员会对投标人资格性、符合性审查，对未通过审查的供应商，应现场告知原因。</w:t>
      </w:r>
    </w:p>
    <w:p w14:paraId="1F03E91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18.3在评标过程中，投标人不得以任何行为影响评标过程，否则其投标文件将被作为无效投标文件。</w:t>
      </w:r>
    </w:p>
    <w:p w14:paraId="5ED2B00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18.4在评标期间，采购代理机构将设专门人员与投标人联系。</w:t>
      </w:r>
    </w:p>
    <w:p w14:paraId="6D0A5AC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18.5采购代理机构代表现场宣布评标结果。</w:t>
      </w:r>
    </w:p>
    <w:p w14:paraId="65FD9E9B">
      <w:pPr>
        <w:spacing w:line="360" w:lineRule="auto"/>
        <w:ind w:firstLine="480" w:firstLineChars="200"/>
        <w:rPr>
          <w:rFonts w:hint="eastAsia" w:ascii="宋体" w:hAnsi="宋体" w:eastAsia="宋体" w:cs="宋体"/>
          <w:color w:val="auto"/>
          <w:sz w:val="24"/>
          <w:szCs w:val="24"/>
          <w:highlight w:val="none"/>
        </w:rPr>
      </w:pPr>
      <w:bookmarkStart w:id="118" w:name="_Toc513029232"/>
      <w:bookmarkStart w:id="119" w:name="_Toc16938548"/>
      <w:bookmarkStart w:id="120" w:name="_Toc20823304"/>
      <w:r>
        <w:rPr>
          <w:rFonts w:hint="eastAsia" w:ascii="宋体" w:hAnsi="宋体" w:eastAsia="宋体" w:cs="宋体"/>
          <w:color w:val="auto"/>
          <w:sz w:val="24"/>
          <w:szCs w:val="24"/>
          <w:highlight w:val="none"/>
        </w:rPr>
        <w:t>19．投标的澄清</w:t>
      </w:r>
      <w:bookmarkEnd w:id="118"/>
      <w:bookmarkEnd w:id="119"/>
      <w:bookmarkEnd w:id="120"/>
    </w:p>
    <w:p w14:paraId="61C5FB6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19.1评标期间，为有助于对投标文件的审查、评价和比较，评委会有权以书面形式要求投标人对其投标文件进行澄清，但并非对每个投标人都作澄清要求。</w:t>
      </w:r>
    </w:p>
    <w:p w14:paraId="29B2188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19.2接到评委会澄清要求的投标人应派人按评委会通知的时间和地点做出书面澄清，书面澄清的内容须由投标人法人或授权代表签署，并作为投标文件的补充部分，但投标的价格和实质性的内容不得做任何更改。</w:t>
      </w:r>
    </w:p>
    <w:p w14:paraId="68A0630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 接到评委会澄清要求的投标人如未按规定</w:t>
      </w:r>
      <w:r>
        <w:rPr>
          <w:rFonts w:hint="eastAsia" w:ascii="宋体" w:hAnsi="宋体" w:cs="宋体"/>
          <w:color w:val="auto"/>
          <w:sz w:val="24"/>
          <w:szCs w:val="24"/>
          <w:highlight w:val="none"/>
          <w:lang w:eastAsia="zh-CN"/>
        </w:rPr>
        <w:t>作出</w:t>
      </w:r>
      <w:r>
        <w:rPr>
          <w:rFonts w:hint="eastAsia" w:ascii="宋体" w:hAnsi="宋体" w:eastAsia="宋体" w:cs="宋体"/>
          <w:color w:val="auto"/>
          <w:sz w:val="24"/>
          <w:szCs w:val="24"/>
          <w:highlight w:val="none"/>
        </w:rPr>
        <w:t>澄清，其风险由投标人自行承担。</w:t>
      </w:r>
    </w:p>
    <w:p w14:paraId="304E1099">
      <w:pPr>
        <w:spacing w:line="360" w:lineRule="auto"/>
        <w:ind w:firstLine="480" w:firstLineChars="200"/>
        <w:rPr>
          <w:rFonts w:hint="eastAsia" w:ascii="宋体" w:hAnsi="宋体" w:eastAsia="宋体" w:cs="宋体"/>
          <w:color w:val="auto"/>
          <w:sz w:val="24"/>
          <w:szCs w:val="24"/>
          <w:highlight w:val="none"/>
        </w:rPr>
      </w:pPr>
      <w:bookmarkStart w:id="121" w:name="_Toc513029233"/>
      <w:bookmarkStart w:id="122" w:name="_Toc16938549"/>
      <w:bookmarkStart w:id="123" w:name="_Toc20823305"/>
      <w:r>
        <w:rPr>
          <w:rFonts w:hint="eastAsia" w:ascii="宋体" w:hAnsi="宋体" w:eastAsia="宋体" w:cs="宋体"/>
          <w:color w:val="auto"/>
          <w:sz w:val="24"/>
          <w:szCs w:val="24"/>
          <w:highlight w:val="none"/>
        </w:rPr>
        <w:t>20、对投标文件的初审</w:t>
      </w:r>
      <w:bookmarkEnd w:id="121"/>
      <w:bookmarkEnd w:id="122"/>
      <w:bookmarkEnd w:id="123"/>
    </w:p>
    <w:p w14:paraId="5F0B7E2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20.1投标文件初审为资格性检查及符合性检查。由评标委员会负责实施。</w:t>
      </w:r>
    </w:p>
    <w:p w14:paraId="324330A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资格</w:t>
      </w:r>
      <w:r>
        <w:rPr>
          <w:rFonts w:hint="eastAsia" w:ascii="宋体" w:hAnsi="宋体" w:eastAsia="宋体" w:cs="宋体"/>
          <w:color w:val="auto"/>
          <w:sz w:val="24"/>
          <w:szCs w:val="24"/>
          <w:highlight w:val="none"/>
        </w:rPr>
        <w:t>检查：依据法律法规和招标文件的规定，对投标文件中的资格证明文件等进行审查，以确定投标供应商是否具备投标资格。</w:t>
      </w:r>
    </w:p>
    <w:p w14:paraId="4BE6335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符合性检查：依据招标文件的规定，从投标文件的有效性、完整性和对招标文件的响应程度进行审查，以确定是否对招标文件的实质性要求作出响应。</w:t>
      </w:r>
    </w:p>
    <w:p w14:paraId="3D62425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20.2在详细评标之前，评委会将首先审查每份投标文件是否实质性响应了招标文件的要求。实质性响应的投标应该是与招标文件要求的全部条款、条件和规格相符，没有重大偏离或保留的投标。</w:t>
      </w:r>
    </w:p>
    <w:p w14:paraId="2DF4631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谓重大偏离或保留是指与招标文件规定的实质性要求存在负偏离，或者在实质上与招标文件不一致，而且限制了合同中甲方和见证方的权利或投标人的义务，纠正这些偏离或保留将会对其他实质性响应要求的投标人的竞争地位产生不公正的影响。是否属于重大偏离由评委会按照少数服从多数的原则作出结论。认定评委决定投标文件的响应性只根据投标文件本身的内容，而不寻求外部的证据。</w:t>
      </w:r>
    </w:p>
    <w:p w14:paraId="5AEEB77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20.3如果投标文件实质上没有响应招标文件的要求，评委会将予以拒绝，投标人不得通过修改或撤销不合要求的偏离或保留而使其投标成为实质性响应的投标。</w:t>
      </w:r>
    </w:p>
    <w:p w14:paraId="780EC30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20.4评委会将对确定为实质性响应的投标进行进一步审核，对投标文件中大小写金额不一致等问题的评审原则如下：</w:t>
      </w:r>
    </w:p>
    <w:p w14:paraId="1B4F136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14:paraId="007731E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20.5评委会将按上述修正错误的方法修正投标文件中的投标报价，修正后的价格经投标人确认后具有约束力。如果投标人不确认的，则其投标将被拒绝。</w:t>
      </w:r>
    </w:p>
    <w:p w14:paraId="1C98C8D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20.6 对投标文件中含义不明确、同类问题表述不一致或者有明显文字和计算错误的内容，评标委员会可以书面形式（应当由评标委员会专家签字）要求投标人做出必要的澄清、说明或者纠正。投标人的澄清、说明或者补正应当采用书面形式，由其授权的代表签字，并不得超出投标文件的范围或者改变投标文件的实质性内容。</w:t>
      </w:r>
    </w:p>
    <w:p w14:paraId="14F7DFF5">
      <w:pPr>
        <w:spacing w:line="360" w:lineRule="auto"/>
        <w:ind w:firstLine="480" w:firstLineChars="200"/>
        <w:rPr>
          <w:rFonts w:hint="eastAsia" w:ascii="宋体" w:hAnsi="宋体" w:eastAsia="宋体" w:cs="宋体"/>
          <w:color w:val="auto"/>
          <w:sz w:val="24"/>
          <w:szCs w:val="24"/>
          <w:highlight w:val="none"/>
        </w:rPr>
      </w:pPr>
      <w:bookmarkStart w:id="124" w:name="_Toc20823306"/>
      <w:bookmarkStart w:id="125" w:name="_Toc513029234"/>
      <w:bookmarkStart w:id="126" w:name="_Toc16938550"/>
      <w:r>
        <w:rPr>
          <w:rFonts w:hint="eastAsia" w:ascii="宋体" w:hAnsi="宋体" w:eastAsia="宋体" w:cs="宋体"/>
          <w:color w:val="auto"/>
          <w:sz w:val="24"/>
          <w:szCs w:val="24"/>
          <w:highlight w:val="none"/>
        </w:rPr>
        <w:t>21、</w:t>
      </w:r>
      <w:bookmarkEnd w:id="124"/>
      <w:bookmarkEnd w:id="125"/>
      <w:bookmarkEnd w:id="126"/>
      <w:r>
        <w:rPr>
          <w:rFonts w:hint="eastAsia" w:ascii="宋体" w:hAnsi="宋体" w:eastAsia="宋体" w:cs="宋体"/>
          <w:color w:val="auto"/>
          <w:sz w:val="24"/>
          <w:szCs w:val="24"/>
          <w:highlight w:val="none"/>
        </w:rPr>
        <w:t>无效投标条款和废标条款</w:t>
      </w:r>
    </w:p>
    <w:p w14:paraId="6271A17A">
      <w:pPr>
        <w:spacing w:line="360" w:lineRule="auto"/>
        <w:ind w:firstLine="480" w:firstLineChars="200"/>
        <w:rPr>
          <w:rFonts w:hint="eastAsia" w:ascii="宋体" w:hAnsi="宋体" w:eastAsia="宋体" w:cs="宋体"/>
          <w:color w:val="auto"/>
          <w:sz w:val="24"/>
          <w:szCs w:val="24"/>
          <w:highlight w:val="none"/>
        </w:rPr>
      </w:pPr>
      <w:bookmarkStart w:id="127" w:name="_Toc20823307"/>
      <w:bookmarkStart w:id="128" w:name="_Toc513029235"/>
      <w:bookmarkStart w:id="129" w:name="_Toc16938551"/>
      <w:r>
        <w:rPr>
          <w:rFonts w:hint="eastAsia" w:ascii="宋体" w:hAnsi="宋体" w:eastAsia="宋体" w:cs="宋体"/>
          <w:color w:val="auto"/>
          <w:sz w:val="24"/>
          <w:szCs w:val="24"/>
          <w:highlight w:val="none"/>
        </w:rPr>
        <w:t>21.1无效投标条款</w:t>
      </w:r>
    </w:p>
    <w:p w14:paraId="1FA4AAF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21.1.1投标文件未按招标文件要求签署、盖章的；</w:t>
      </w:r>
    </w:p>
    <w:p w14:paraId="126C5F1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21.1.2投标人在报价时采用选择性报价；</w:t>
      </w:r>
    </w:p>
    <w:p w14:paraId="71B2760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21.1.3不具备招标文件中规定的资格要求的；</w:t>
      </w:r>
    </w:p>
    <w:p w14:paraId="758C034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21.1.4报价超过招标文件中规定的预算金额或者</w:t>
      </w:r>
      <w:r>
        <w:rPr>
          <w:rFonts w:hint="eastAsia" w:ascii="宋体" w:hAnsi="宋体" w:cs="宋体"/>
          <w:color w:val="auto"/>
          <w:sz w:val="24"/>
          <w:szCs w:val="24"/>
          <w:highlight w:val="none"/>
          <w:lang w:eastAsia="zh-CN"/>
        </w:rPr>
        <w:t>单价</w:t>
      </w:r>
      <w:r>
        <w:rPr>
          <w:rFonts w:hint="eastAsia" w:ascii="宋体" w:hAnsi="宋体" w:eastAsia="宋体" w:cs="宋体"/>
          <w:color w:val="auto"/>
          <w:sz w:val="24"/>
          <w:szCs w:val="24"/>
          <w:highlight w:val="none"/>
        </w:rPr>
        <w:t>最高限价的；</w:t>
      </w:r>
    </w:p>
    <w:p w14:paraId="0D45EBA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21.1.5投标文件含有采购人不能接受的附加条件的</w:t>
      </w:r>
      <w:r>
        <w:rPr>
          <w:rFonts w:hint="eastAsia" w:ascii="宋体" w:hAnsi="宋体" w:cs="宋体"/>
          <w:color w:val="auto"/>
          <w:sz w:val="24"/>
          <w:szCs w:val="24"/>
          <w:highlight w:val="none"/>
          <w:lang w:eastAsia="zh-CN"/>
        </w:rPr>
        <w:t>；</w:t>
      </w:r>
    </w:p>
    <w:p w14:paraId="778DE81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21.1.6</w:t>
      </w:r>
      <w:r>
        <w:rPr>
          <w:rFonts w:hint="eastAsia" w:ascii="宋体" w:hAnsi="宋体" w:cs="宋体"/>
          <w:color w:val="auto"/>
          <w:sz w:val="24"/>
          <w:szCs w:val="24"/>
          <w:highlight w:val="none"/>
          <w:lang w:eastAsia="zh-CN"/>
        </w:rPr>
        <w:t>法律法规</w:t>
      </w:r>
      <w:r>
        <w:rPr>
          <w:rFonts w:hint="eastAsia" w:ascii="宋体" w:hAnsi="宋体" w:eastAsia="宋体" w:cs="宋体"/>
          <w:color w:val="auto"/>
          <w:sz w:val="24"/>
          <w:szCs w:val="24"/>
          <w:highlight w:val="none"/>
        </w:rPr>
        <w:t>和招标文件规定的其他无效情形；</w:t>
      </w:r>
    </w:p>
    <w:p w14:paraId="26CF1F1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21.1.7未通过符合性检查的；</w:t>
      </w:r>
    </w:p>
    <w:p w14:paraId="60D6325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21.1.8不符合招标文件中规定的其他实质性要求和条件的；</w:t>
      </w:r>
    </w:p>
    <w:p w14:paraId="2FC8207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21.1.9其他</w:t>
      </w:r>
      <w:r>
        <w:rPr>
          <w:rFonts w:hint="eastAsia" w:ascii="宋体" w:hAnsi="宋体" w:cs="宋体"/>
          <w:color w:val="auto"/>
          <w:sz w:val="24"/>
          <w:szCs w:val="24"/>
          <w:highlight w:val="none"/>
          <w:lang w:eastAsia="zh-CN"/>
        </w:rPr>
        <w:t>法律法规</w:t>
      </w:r>
      <w:r>
        <w:rPr>
          <w:rFonts w:hint="eastAsia" w:ascii="宋体" w:hAnsi="宋体" w:eastAsia="宋体" w:cs="宋体"/>
          <w:color w:val="auto"/>
          <w:sz w:val="24"/>
          <w:szCs w:val="24"/>
          <w:highlight w:val="none"/>
        </w:rPr>
        <w:t>及本招标文件规定的属无效投标的情形。</w:t>
      </w:r>
    </w:p>
    <w:p w14:paraId="4249FB8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21.2废标条款                                                                                                                                                                                                                                                                                                                                                                                                                                                                                                                                                                                                                                                                                                                                                                                                                                                                                                                                                                                                                                                                                                                                                                                                                                                                                                                                                                                                                                                                         </w:t>
      </w:r>
    </w:p>
    <w:p w14:paraId="4782F95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21.2.1符合专业条件的供应商或者对招标文件作实质响应的供应商不足三家的；</w:t>
      </w:r>
    </w:p>
    <w:p w14:paraId="0DFE638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21.2.2出现影响采购公正的违法、违规行为的；</w:t>
      </w:r>
    </w:p>
    <w:p w14:paraId="1B83273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21.2.3投标人的报价均超过预算，采购人不能支付的；</w:t>
      </w:r>
    </w:p>
    <w:p w14:paraId="258125D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21.2.4因重大变故，采购任务取消的；</w:t>
      </w:r>
    </w:p>
    <w:p w14:paraId="16C21DC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21.2.5评标委员会认定招标文件存在歧义、 重大缺陷导致评审工作无法进行。</w:t>
      </w:r>
    </w:p>
    <w:p w14:paraId="000167C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 投标截止时间结束后参加投标的供应商不足三家的处理：</w:t>
      </w:r>
    </w:p>
    <w:p w14:paraId="1A696FE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21.3.1投标截止后投标人不足3家或者通过资格审查或符合性审查的投标人不足3家的，除采购任务取消情形外，按照以下方式处理：</w:t>
      </w:r>
    </w:p>
    <w:p w14:paraId="1D9ABEA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（一）招标文件存在不合理条款或者招标程序不符合规定的，采购人、采购代理机构改正后依法重新招标；</w:t>
      </w:r>
    </w:p>
    <w:p w14:paraId="32240D4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（二）招标文件没有不合理条款、招标程序符合规定，需要采用其他</w:t>
      </w:r>
      <w:r>
        <w:rPr>
          <w:rFonts w:hint="eastAsia" w:ascii="宋体" w:hAnsi="宋体" w:cs="宋体"/>
          <w:color w:val="auto"/>
          <w:sz w:val="24"/>
          <w:szCs w:val="24"/>
          <w:highlight w:val="none"/>
          <w:lang w:eastAsia="zh-CN"/>
        </w:rPr>
        <w:t>采购方</w:t>
      </w:r>
      <w:r>
        <w:rPr>
          <w:rFonts w:hint="eastAsia" w:ascii="宋体" w:hAnsi="宋体" w:eastAsia="宋体" w:cs="宋体"/>
          <w:color w:val="auto"/>
          <w:sz w:val="24"/>
          <w:szCs w:val="24"/>
          <w:highlight w:val="none"/>
        </w:rPr>
        <w:t>式采购的，采购人应当依法报有关部门批准。</w:t>
      </w:r>
      <w:bookmarkStart w:id="130" w:name="_Toc120614219"/>
    </w:p>
    <w:p w14:paraId="6E0D5727">
      <w:pPr>
        <w:spacing w:line="360" w:lineRule="auto"/>
        <w:ind w:firstLine="643" w:firstLineChars="200"/>
        <w:jc w:val="center"/>
        <w:rPr>
          <w:rFonts w:hint="eastAsia" w:ascii="宋体" w:hAnsi="宋体" w:eastAsia="宋体" w:cs="宋体"/>
          <w:color w:val="auto"/>
          <w:sz w:val="32"/>
          <w:szCs w:val="32"/>
          <w:highlight w:val="none"/>
        </w:rPr>
      </w:pPr>
      <w:r>
        <w:rPr>
          <w:rFonts w:hint="eastAsia" w:ascii="宋体" w:hAnsi="宋体" w:eastAsia="宋体" w:cs="宋体"/>
          <w:b/>
          <w:bCs/>
          <w:color w:val="auto"/>
          <w:sz w:val="32"/>
          <w:szCs w:val="32"/>
          <w:highlight w:val="none"/>
        </w:rPr>
        <w:t>五、</w:t>
      </w:r>
      <w:bookmarkEnd w:id="127"/>
      <w:bookmarkEnd w:id="128"/>
      <w:bookmarkEnd w:id="129"/>
      <w:r>
        <w:rPr>
          <w:rFonts w:hint="eastAsia" w:ascii="宋体" w:hAnsi="宋体" w:eastAsia="宋体" w:cs="宋体"/>
          <w:b/>
          <w:bCs/>
          <w:color w:val="auto"/>
          <w:sz w:val="32"/>
          <w:szCs w:val="32"/>
          <w:highlight w:val="none"/>
        </w:rPr>
        <w:t>定标</w:t>
      </w:r>
      <w:bookmarkEnd w:id="130"/>
    </w:p>
    <w:p w14:paraId="21066751">
      <w:pPr>
        <w:spacing w:line="360" w:lineRule="auto"/>
        <w:ind w:firstLine="480" w:firstLineChars="200"/>
        <w:rPr>
          <w:rFonts w:hint="eastAsia" w:ascii="宋体" w:hAnsi="宋体" w:eastAsia="宋体" w:cs="宋体"/>
          <w:color w:val="auto"/>
          <w:sz w:val="24"/>
          <w:szCs w:val="24"/>
          <w:highlight w:val="none"/>
        </w:rPr>
      </w:pPr>
      <w:bookmarkStart w:id="131" w:name="_Toc513029238"/>
      <w:bookmarkStart w:id="132" w:name="_Toc20823310"/>
      <w:bookmarkStart w:id="133" w:name="_Toc16938554"/>
      <w:r>
        <w:rPr>
          <w:rFonts w:hint="eastAsia" w:ascii="宋体" w:hAnsi="宋体" w:eastAsia="宋体" w:cs="宋体"/>
          <w:color w:val="auto"/>
          <w:sz w:val="24"/>
          <w:szCs w:val="24"/>
          <w:highlight w:val="none"/>
        </w:rPr>
        <w:t>22、</w:t>
      </w:r>
      <w:bookmarkEnd w:id="131"/>
      <w:r>
        <w:rPr>
          <w:rFonts w:hint="eastAsia" w:ascii="宋体" w:hAnsi="宋体" w:eastAsia="宋体" w:cs="宋体"/>
          <w:color w:val="auto"/>
          <w:sz w:val="24"/>
          <w:szCs w:val="24"/>
          <w:highlight w:val="none"/>
        </w:rPr>
        <w:t>确定</w:t>
      </w:r>
      <w:bookmarkEnd w:id="132"/>
      <w:bookmarkEnd w:id="133"/>
      <w:r>
        <w:rPr>
          <w:rFonts w:hint="eastAsia" w:ascii="宋体" w:hAnsi="宋体" w:eastAsia="宋体" w:cs="宋体"/>
          <w:color w:val="auto"/>
          <w:sz w:val="24"/>
          <w:szCs w:val="24"/>
          <w:highlight w:val="none"/>
        </w:rPr>
        <w:t>中标单位</w:t>
      </w:r>
    </w:p>
    <w:p w14:paraId="6C235AE0">
      <w:pPr>
        <w:spacing w:line="360" w:lineRule="auto"/>
        <w:ind w:firstLine="480" w:firstLineChars="200"/>
        <w:rPr>
          <w:rFonts w:hint="eastAsia" w:ascii="宋体" w:hAnsi="宋体" w:eastAsia="宋体" w:cs="宋体"/>
          <w:b w:val="0"/>
          <w:bCs w:val="0"/>
          <w:color w:val="auto"/>
          <w:sz w:val="24"/>
          <w:szCs w:val="24"/>
          <w:highlight w:val="none"/>
          <w:u w:val="single"/>
        </w:rPr>
      </w:pPr>
      <w:r>
        <w:rPr>
          <w:rFonts w:hint="eastAsia" w:ascii="宋体" w:hAnsi="宋体" w:eastAsia="宋体" w:cs="宋体"/>
          <w:color w:val="auto"/>
          <w:sz w:val="24"/>
          <w:szCs w:val="24"/>
          <w:highlight w:val="none"/>
        </w:rPr>
        <w:t>22.1</w:t>
      </w:r>
      <w:r>
        <w:rPr>
          <w:rFonts w:hint="eastAsia" w:ascii="宋体" w:hAnsi="宋体" w:eastAsia="宋体" w:cs="宋体"/>
          <w:b w:val="0"/>
          <w:bCs w:val="0"/>
          <w:color w:val="auto"/>
          <w:sz w:val="24"/>
          <w:szCs w:val="24"/>
          <w:highlight w:val="none"/>
          <w:u w:val="single"/>
        </w:rPr>
        <w:t>评委会根据本招标文件规定评标办法进行评审。总得分最高者为中标第一候选人。</w:t>
      </w:r>
    </w:p>
    <w:p w14:paraId="68FBE478">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22.2若有充分证据证明，中标人出现下列情况之一的，一经查实，将被取消中标资格</w:t>
      </w:r>
      <w:r>
        <w:rPr>
          <w:rFonts w:hint="eastAsia" w:ascii="宋体" w:hAnsi="宋体" w:cs="宋体"/>
          <w:color w:val="auto"/>
          <w:sz w:val="24"/>
          <w:szCs w:val="24"/>
          <w:highlight w:val="none"/>
          <w:lang w:eastAsia="zh-CN"/>
        </w:rPr>
        <w:t>：</w:t>
      </w:r>
    </w:p>
    <w:p w14:paraId="6782298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22.2.1提供虚假材料谋取中标的；</w:t>
      </w:r>
    </w:p>
    <w:p w14:paraId="074712F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22.2.2向采购人行贿或者提供其他不正当利益的；</w:t>
      </w:r>
    </w:p>
    <w:p w14:paraId="5D0F69A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22.2.3恶意竞争，投标总报价明显低于其自身合理成本且又无法提供证明的；</w:t>
      </w:r>
    </w:p>
    <w:p w14:paraId="04900B6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22.2.4属于本文件规定的无效条件，但在评标过程中又未被评委会发现的；</w:t>
      </w:r>
    </w:p>
    <w:p w14:paraId="16A88A5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22.2.5与采购人或者其他供应商恶意串通的；</w:t>
      </w:r>
    </w:p>
    <w:p w14:paraId="33C3CE8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22.2.6采取不正当手段诋毁、排挤其他供应商的；</w:t>
      </w:r>
    </w:p>
    <w:p w14:paraId="7254F93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22.2.7不符合</w:t>
      </w:r>
      <w:r>
        <w:rPr>
          <w:rFonts w:hint="eastAsia" w:ascii="宋体" w:hAnsi="宋体" w:cs="宋体"/>
          <w:color w:val="auto"/>
          <w:sz w:val="24"/>
          <w:szCs w:val="24"/>
          <w:highlight w:val="none"/>
          <w:lang w:eastAsia="zh-CN"/>
        </w:rPr>
        <w:t>法律法规</w:t>
      </w:r>
      <w:r>
        <w:rPr>
          <w:rFonts w:hint="eastAsia" w:ascii="宋体" w:hAnsi="宋体" w:eastAsia="宋体" w:cs="宋体"/>
          <w:color w:val="auto"/>
          <w:sz w:val="24"/>
          <w:szCs w:val="24"/>
          <w:highlight w:val="none"/>
        </w:rPr>
        <w:t>的规定的。</w:t>
      </w:r>
      <w:bookmarkStart w:id="134" w:name="_Toc200451960"/>
    </w:p>
    <w:p w14:paraId="72D6212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22.3.有下列情形之一的，视为投标人串通投标，其投标无效</w:t>
      </w:r>
    </w:p>
    <w:p w14:paraId="0310A33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22.3.1不同投标人的投标文件由同一单位或者个人编制；</w:t>
      </w:r>
    </w:p>
    <w:p w14:paraId="75678B5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22.3.2不同投标人委托同一单位或者个人办理投标事宜；</w:t>
      </w:r>
    </w:p>
    <w:p w14:paraId="123B314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22.3.3不同投标人的投标文件载明的项目管理成员或者联系人员为同一人；</w:t>
      </w:r>
    </w:p>
    <w:p w14:paraId="7850B96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22.3.4不同投标人的投标文件异常一致或者投标报价呈规律性差异；</w:t>
      </w:r>
    </w:p>
    <w:p w14:paraId="0C88A3F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22.3.5不同投标人的投标文件相互混装；</w:t>
      </w:r>
    </w:p>
    <w:p w14:paraId="6902CEA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22.3.6其他法律法规规定的投标人串通投标的情形。</w:t>
      </w:r>
    </w:p>
    <w:p w14:paraId="766475A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23、异议处理</w:t>
      </w:r>
      <w:bookmarkEnd w:id="134"/>
    </w:p>
    <w:p w14:paraId="4155CDB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23.1供应商对采购活动事项有疑问的，应当按照7.1条规定的时间前向采购人提出询问，采购人将按照7.1条规定的时间前对供应商依法提出的询问作出答复。</w:t>
      </w:r>
    </w:p>
    <w:p w14:paraId="069A301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投标人认为采购文件使自己的权益受到损害的，可以按照7.2条规定的时间前，以书面形式向采购人提出异议。采购人将在收到投标人的书面异议后3日内对投标人依法提出的异议作出答复，并将通知异议投标人和其他有关投标人，但答复内容涉及商业秘密的除外。</w:t>
      </w:r>
    </w:p>
    <w:p w14:paraId="3988626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23.3采购人委托招标代理机构采购的，投标人可以向招标代理机构提出异议，招标代理机构依照《中华人民共和国招标投标法》有关规定就采购人委托授权范围内的事项作出答复。</w:t>
      </w:r>
    </w:p>
    <w:p w14:paraId="78D7180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23.4对采购过程提出异议的，为各采购程序环节结束之日。</w:t>
      </w:r>
    </w:p>
    <w:p w14:paraId="155A309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23.5对中标或者成交结果提出异议的，为开标结束后三日内。</w:t>
      </w:r>
    </w:p>
    <w:p w14:paraId="5E0622E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23.6异议必须以参加投标供应商法定代表人或授权代表（投标文件中所确定的）原件送达的方式提交，未按上述要求提交的异议函（含传真、电子邮件等）采购人有权不予受理。</w:t>
      </w:r>
    </w:p>
    <w:p w14:paraId="5D6F06D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23.7未参加投标活动的供应商或在投标活动中自身权益未受到损害的供应商所提出的异议不予受理。</w:t>
      </w:r>
    </w:p>
    <w:p w14:paraId="24202487">
      <w:pPr>
        <w:pStyle w:val="27"/>
        <w:ind w:firstLine="482"/>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供应商在法定异议期内一次性提出针对同一采购程序环节的异议。</w:t>
      </w:r>
    </w:p>
    <w:p w14:paraId="326FB67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23.8异议函应当包括下列内容</w:t>
      </w:r>
    </w:p>
    <w:p w14:paraId="2925828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23.8.1异议投标人的名称、地址、邮编、联系人、联系电话；</w:t>
      </w:r>
    </w:p>
    <w:p w14:paraId="3DA3704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23.8.2具体的异议事项及明确的请求；</w:t>
      </w:r>
    </w:p>
    <w:p w14:paraId="3388D00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23.8.3认为自己合法权益受到损害或可能受到损害的相关证据材料；</w:t>
      </w:r>
    </w:p>
    <w:p w14:paraId="1ADA7CE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23.8.4提起异议的日期；</w:t>
      </w:r>
    </w:p>
    <w:p w14:paraId="5EA1A89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23.8.5异议函应当署名：异议人为自然人的，应当由本人签字并附有效身份证明；异议人为法人或其他组织的，应当由法定代表人签字并加盖单位公章。异议人委托代理异议的，应当向采购人提交授权委托书，并载明委托代理的具体权限和事项。</w:t>
      </w:r>
    </w:p>
    <w:p w14:paraId="70A6C75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23.9采购人收到异议函后，将对异议的形式和内容进行审查，如异议函内容、格式不符合规定，采购人将告知异议人进行补正。</w:t>
      </w:r>
    </w:p>
    <w:p w14:paraId="7B70B9A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23.10异议人应当在法定异议期限内进行补正并重新提交异议函，拒不补正或者在法定期限内未重新提交异议函的</w:t>
      </w:r>
      <w:r>
        <w:rPr>
          <w:rFonts w:hint="eastAsia" w:ascii="宋体" w:hAnsi="宋体" w:cs="宋体"/>
          <w:color w:val="auto"/>
          <w:sz w:val="24"/>
          <w:szCs w:val="24"/>
          <w:highlight w:val="none"/>
          <w:lang w:eastAsia="zh-CN"/>
        </w:rPr>
        <w:t>，作</w:t>
      </w:r>
      <w:r>
        <w:rPr>
          <w:rFonts w:hint="eastAsia" w:ascii="宋体" w:hAnsi="宋体" w:eastAsia="宋体" w:cs="宋体"/>
          <w:color w:val="auto"/>
          <w:sz w:val="24"/>
          <w:szCs w:val="24"/>
          <w:highlight w:val="none"/>
        </w:rPr>
        <w:t>为无效异议，采购人有权不予受理。</w:t>
      </w:r>
    </w:p>
    <w:p w14:paraId="7765F64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23.11对于内容、格式符合规定的异议函，采购人应当在收到投标供应商的书面异议后七个工作日内作出答复，并以书面形式通知异议供应商和其他有关供应商，但答复的内容不得涉及商业秘密。</w:t>
      </w:r>
    </w:p>
    <w:p w14:paraId="6A0AF8C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23.12投标人提出书面异议必须有理、有据，不得恶意异议或提交虚假异议。否则，一经查实，采购人有权报请采购监管部门对该投标人进行相应的行政处罚。</w:t>
      </w:r>
    </w:p>
    <w:p w14:paraId="5557AEE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24、中标通知书</w:t>
      </w:r>
    </w:p>
    <w:p w14:paraId="5F1597E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24.l中标公示结束后，采购人将向中标供应商发出中标通知书。</w:t>
      </w:r>
    </w:p>
    <w:p w14:paraId="378376B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24.2中标通知书将是合同的一个组成部分。对采购人和中标供应商均具有法律效力。中标通知书发出后，采购人改变中标结果的，或者中标供应商放弃中标项目的，应当依法承担法律责任。</w:t>
      </w:r>
      <w:bookmarkStart w:id="135" w:name="_Toc120614220"/>
      <w:bookmarkStart w:id="136" w:name="_Toc20823308"/>
      <w:bookmarkStart w:id="137" w:name="_Toc513029236"/>
      <w:bookmarkStart w:id="138" w:name="_Toc16938552"/>
    </w:p>
    <w:p w14:paraId="530353F6">
      <w:pPr>
        <w:spacing w:line="360" w:lineRule="auto"/>
        <w:ind w:firstLine="602" w:firstLineChars="200"/>
        <w:jc w:val="center"/>
        <w:rPr>
          <w:rFonts w:hint="eastAsia" w:ascii="宋体" w:hAnsi="宋体" w:eastAsia="宋体" w:cs="宋体"/>
          <w:color w:val="auto"/>
          <w:highlight w:val="none"/>
        </w:rPr>
      </w:pPr>
      <w:r>
        <w:rPr>
          <w:rFonts w:hint="eastAsia" w:ascii="宋体" w:hAnsi="宋体" w:eastAsia="宋体" w:cs="宋体"/>
          <w:b/>
          <w:bCs/>
          <w:color w:val="auto"/>
          <w:sz w:val="30"/>
          <w:szCs w:val="30"/>
          <w:highlight w:val="none"/>
        </w:rPr>
        <w:t>六、合同</w:t>
      </w:r>
      <w:bookmarkEnd w:id="135"/>
      <w:r>
        <w:rPr>
          <w:rFonts w:hint="eastAsia" w:ascii="宋体" w:hAnsi="宋体" w:eastAsia="宋体" w:cs="宋体"/>
          <w:b/>
          <w:bCs/>
          <w:color w:val="auto"/>
          <w:sz w:val="30"/>
          <w:szCs w:val="30"/>
          <w:highlight w:val="none"/>
        </w:rPr>
        <w:t>签订相关事项</w:t>
      </w:r>
    </w:p>
    <w:bookmarkEnd w:id="136"/>
    <w:bookmarkEnd w:id="137"/>
    <w:bookmarkEnd w:id="138"/>
    <w:p w14:paraId="4307BD41">
      <w:pPr>
        <w:spacing w:line="360" w:lineRule="auto"/>
        <w:ind w:firstLine="480" w:firstLineChars="200"/>
        <w:rPr>
          <w:rFonts w:hint="eastAsia" w:ascii="宋体" w:hAnsi="宋体" w:eastAsia="宋体" w:cs="宋体"/>
          <w:color w:val="auto"/>
          <w:sz w:val="24"/>
          <w:szCs w:val="24"/>
          <w:highlight w:val="none"/>
        </w:rPr>
      </w:pPr>
      <w:bookmarkStart w:id="139" w:name="_Toc513029237"/>
      <w:bookmarkStart w:id="140" w:name="_Toc16938553"/>
      <w:bookmarkStart w:id="141" w:name="_Toc20823309"/>
      <w:r>
        <w:rPr>
          <w:rFonts w:hint="eastAsia" w:ascii="宋体" w:hAnsi="宋体" w:eastAsia="宋体" w:cs="宋体"/>
          <w:color w:val="auto"/>
          <w:sz w:val="24"/>
          <w:szCs w:val="24"/>
          <w:highlight w:val="none"/>
        </w:rPr>
        <w:t>25. 签订合同</w:t>
      </w:r>
    </w:p>
    <w:p w14:paraId="2C837BC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25.l中标人应按中标通知书规定的时间、地点</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按照招标文件确定的事项与采购人签订采购合同，且不得迟于中标通知书发出之日起30日内，由此给采购人造成损失的，中标人还应承担赔偿责任。</w:t>
      </w:r>
    </w:p>
    <w:p w14:paraId="0FE3893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25.2招标文件、中标人的投标文件及招标过程中有关澄清、承诺文件均应作为合同附件。</w:t>
      </w:r>
    </w:p>
    <w:p w14:paraId="19F4E08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25.3 签订合同后，中标人不得将货物进行转包。未经采购人同意，中标人也不得采用分包的形式履行合同，否则采购人有权终止合同，履约保证金将不予退还。转包或分包造成采购人损失的，中标人应承担相应赔偿责任。</w:t>
      </w:r>
    </w:p>
    <w:bookmarkEnd w:id="139"/>
    <w:bookmarkEnd w:id="140"/>
    <w:bookmarkEnd w:id="141"/>
    <w:p w14:paraId="7ADFD7D4">
      <w:pPr>
        <w:spacing w:line="360" w:lineRule="auto"/>
        <w:ind w:firstLine="482" w:firstLineChars="200"/>
        <w:jc w:val="center"/>
        <w:rPr>
          <w:rFonts w:hint="eastAsia" w:ascii="宋体" w:hAnsi="宋体" w:eastAsia="宋体" w:cs="宋体"/>
          <w:bCs/>
          <w:color w:val="auto"/>
          <w:highlight w:val="none"/>
        </w:rPr>
      </w:pPr>
      <w:bookmarkStart w:id="142" w:name="_Toc20823314"/>
      <w:bookmarkStart w:id="143" w:name="_Toc120614221"/>
      <w:bookmarkStart w:id="144" w:name="_Toc479757207"/>
      <w:bookmarkStart w:id="145" w:name="_Toc16938558"/>
      <w:bookmarkStart w:id="146" w:name="_Toc513029242"/>
      <w:r>
        <w:rPr>
          <w:rFonts w:hint="eastAsia" w:ascii="宋体" w:hAnsi="宋体" w:eastAsia="宋体" w:cs="宋体"/>
          <w:b/>
          <w:bCs/>
          <w:color w:val="auto"/>
          <w:sz w:val="24"/>
          <w:szCs w:val="24"/>
          <w:highlight w:val="none"/>
          <w:u w:val="single"/>
        </w:rPr>
        <w:br w:type="page"/>
      </w:r>
      <w:bookmarkEnd w:id="142"/>
      <w:bookmarkEnd w:id="143"/>
      <w:bookmarkEnd w:id="144"/>
      <w:bookmarkEnd w:id="145"/>
      <w:bookmarkEnd w:id="146"/>
      <w:r>
        <w:rPr>
          <w:rFonts w:hint="eastAsia" w:ascii="宋体" w:hAnsi="宋体" w:eastAsia="宋体" w:cs="宋体"/>
          <w:bCs/>
          <w:color w:val="auto"/>
          <w:sz w:val="44"/>
          <w:szCs w:val="44"/>
          <w:highlight w:val="none"/>
        </w:rPr>
        <w:t>第三章  合同条款及格式</w:t>
      </w:r>
    </w:p>
    <w:p w14:paraId="52BB06D2">
      <w:pPr>
        <w:spacing w:line="360" w:lineRule="auto"/>
        <w:rPr>
          <w:rFonts w:hint="eastAsia" w:ascii="宋体" w:hAnsi="宋体" w:eastAsia="宋体" w:cs="宋体"/>
          <w:color w:val="auto"/>
          <w:sz w:val="24"/>
          <w:highlight w:val="none"/>
          <w:u w:val="single"/>
        </w:rPr>
      </w:pPr>
      <w:bookmarkStart w:id="147" w:name="_Toc513029243"/>
      <w:bookmarkStart w:id="148" w:name="_Toc16938559"/>
      <w:bookmarkStart w:id="149" w:name="_Toc20823315"/>
    </w:p>
    <w:p w14:paraId="7AAAD5AF">
      <w:pPr>
        <w:spacing w:line="360" w:lineRule="auto"/>
        <w:jc w:val="center"/>
        <w:rPr>
          <w:rFonts w:hint="eastAsia" w:ascii="宋体" w:hAnsi="宋体" w:eastAsia="宋体" w:cs="宋体"/>
          <w:b/>
          <w:color w:val="auto"/>
          <w:sz w:val="28"/>
          <w:szCs w:val="28"/>
          <w:highlight w:val="none"/>
        </w:rPr>
      </w:pPr>
    </w:p>
    <w:p w14:paraId="6D2942D1">
      <w:pPr>
        <w:spacing w:line="360" w:lineRule="auto"/>
        <w:jc w:val="center"/>
        <w:rPr>
          <w:rFonts w:hint="eastAsia" w:ascii="宋体" w:hAnsi="宋体" w:eastAsia="宋体" w:cs="宋体"/>
          <w:b/>
          <w:color w:val="auto"/>
          <w:sz w:val="44"/>
          <w:szCs w:val="44"/>
          <w:highlight w:val="none"/>
        </w:rPr>
      </w:pPr>
      <w:r>
        <w:rPr>
          <w:rFonts w:hint="eastAsia" w:ascii="宋体" w:hAnsi="宋体" w:cs="宋体"/>
          <w:b/>
          <w:color w:val="auto"/>
          <w:sz w:val="44"/>
          <w:szCs w:val="44"/>
          <w:highlight w:val="none"/>
          <w:lang w:eastAsia="zh-CN"/>
        </w:rPr>
        <w:t>通州湾中学2025年高一年级校服采购项目</w:t>
      </w:r>
    </w:p>
    <w:p w14:paraId="6CB6A540">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采购合同</w:t>
      </w:r>
    </w:p>
    <w:p w14:paraId="52DBC976">
      <w:pPr>
        <w:pStyle w:val="547"/>
        <w:spacing w:line="360" w:lineRule="auto"/>
        <w:ind w:firstLine="0"/>
        <w:rPr>
          <w:rFonts w:hint="eastAsia" w:ascii="宋体" w:hAnsi="宋体" w:eastAsia="宋体" w:cs="宋体"/>
          <w:color w:val="auto"/>
          <w:szCs w:val="24"/>
          <w:highlight w:val="none"/>
        </w:rPr>
      </w:pPr>
    </w:p>
    <w:p w14:paraId="0B91F193">
      <w:pPr>
        <w:pStyle w:val="547"/>
        <w:spacing w:line="360" w:lineRule="auto"/>
        <w:ind w:firstLine="0"/>
        <w:rPr>
          <w:rFonts w:hint="eastAsia" w:ascii="宋体" w:hAnsi="宋体" w:eastAsia="宋体" w:cs="宋体"/>
          <w:color w:val="auto"/>
          <w:szCs w:val="24"/>
          <w:highlight w:val="none"/>
        </w:rPr>
      </w:pPr>
    </w:p>
    <w:p w14:paraId="4F36E22F">
      <w:pPr>
        <w:spacing w:before="120" w:line="360" w:lineRule="auto"/>
        <w:ind w:left="960" w:firstLine="720" w:firstLineChars="300"/>
        <w:rPr>
          <w:rFonts w:hint="eastAsia" w:ascii="宋体" w:hAnsi="宋体" w:eastAsia="宋体" w:cs="宋体"/>
          <w:color w:val="auto"/>
          <w:sz w:val="24"/>
          <w:highlight w:val="none"/>
        </w:rPr>
      </w:pPr>
    </w:p>
    <w:p w14:paraId="5142DEF6">
      <w:pPr>
        <w:spacing w:before="120" w:line="360" w:lineRule="auto"/>
        <w:ind w:left="960" w:firstLine="720" w:firstLineChars="300"/>
        <w:rPr>
          <w:rFonts w:hint="eastAsia" w:ascii="宋体" w:hAnsi="宋体" w:eastAsia="宋体" w:cs="宋体"/>
          <w:color w:val="auto"/>
          <w:sz w:val="24"/>
          <w:highlight w:val="none"/>
        </w:rPr>
      </w:pPr>
    </w:p>
    <w:p w14:paraId="2B7A89D8">
      <w:pPr>
        <w:spacing w:before="120" w:line="360" w:lineRule="auto"/>
        <w:ind w:left="960" w:firstLine="720" w:firstLineChars="300"/>
        <w:rPr>
          <w:rFonts w:hint="eastAsia" w:ascii="宋体" w:hAnsi="宋体" w:eastAsia="宋体" w:cs="宋体"/>
          <w:color w:val="auto"/>
          <w:sz w:val="24"/>
          <w:highlight w:val="none"/>
        </w:rPr>
      </w:pPr>
    </w:p>
    <w:p w14:paraId="37C082A5">
      <w:pPr>
        <w:pStyle w:val="582"/>
        <w:rPr>
          <w:rFonts w:hint="eastAsia" w:ascii="宋体" w:hAnsi="宋体" w:eastAsia="宋体" w:cs="宋体"/>
          <w:color w:val="auto"/>
          <w:highlight w:val="none"/>
        </w:rPr>
      </w:pPr>
    </w:p>
    <w:p w14:paraId="00269AF7">
      <w:pPr>
        <w:ind w:left="2520" w:leftChars="1200"/>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sz w:val="28"/>
          <w:szCs w:val="28"/>
          <w:highlight w:val="none"/>
        </w:rPr>
        <w:t>甲方：</w:t>
      </w:r>
      <w:r>
        <w:rPr>
          <w:rFonts w:hint="eastAsia" w:ascii="宋体" w:hAnsi="宋体" w:cs="宋体"/>
          <w:color w:val="auto"/>
          <w:sz w:val="28"/>
          <w:szCs w:val="28"/>
          <w:highlight w:val="none"/>
          <w:u w:val="single"/>
          <w:lang w:eastAsia="zh-CN"/>
        </w:rPr>
        <w:t>通州湾中学</w:t>
      </w:r>
    </w:p>
    <w:p w14:paraId="73BDA553">
      <w:pPr>
        <w:ind w:left="2520" w:leftChars="1200"/>
        <w:rPr>
          <w:rFonts w:hint="eastAsia" w:ascii="宋体" w:hAnsi="宋体" w:eastAsia="宋体" w:cs="宋体"/>
          <w:color w:val="auto"/>
          <w:sz w:val="28"/>
          <w:szCs w:val="28"/>
          <w:highlight w:val="none"/>
        </w:rPr>
      </w:pPr>
    </w:p>
    <w:p w14:paraId="32B812E8">
      <w:pPr>
        <w:ind w:left="2520" w:leftChars="1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乙方：</w:t>
      </w:r>
      <w:r>
        <w:rPr>
          <w:rFonts w:hint="eastAsia" w:ascii="宋体" w:hAnsi="宋体" w:eastAsia="宋体" w:cs="宋体"/>
          <w:color w:val="auto"/>
          <w:sz w:val="28"/>
          <w:szCs w:val="28"/>
          <w:highlight w:val="none"/>
          <w:u w:val="single"/>
        </w:rPr>
        <w:t xml:space="preserve">                     </w:t>
      </w:r>
    </w:p>
    <w:p w14:paraId="243A8E8A">
      <w:pPr>
        <w:ind w:left="2520" w:leftChars="1200"/>
        <w:rPr>
          <w:rFonts w:hint="eastAsia" w:ascii="宋体" w:hAnsi="宋体" w:eastAsia="宋体" w:cs="宋体"/>
          <w:color w:val="auto"/>
          <w:sz w:val="28"/>
          <w:szCs w:val="28"/>
          <w:highlight w:val="none"/>
        </w:rPr>
      </w:pPr>
    </w:p>
    <w:p w14:paraId="00550F9B">
      <w:pPr>
        <w:ind w:left="2520" w:leftChars="1200"/>
        <w:rPr>
          <w:rFonts w:hint="eastAsia" w:ascii="宋体" w:hAnsi="宋体" w:eastAsia="宋体" w:cs="宋体"/>
          <w:color w:val="auto"/>
          <w:sz w:val="28"/>
          <w:szCs w:val="28"/>
          <w:highlight w:val="none"/>
        </w:rPr>
      </w:pPr>
    </w:p>
    <w:p w14:paraId="204EA76A">
      <w:pPr>
        <w:ind w:left="2520" w:leftChars="1200"/>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sz w:val="28"/>
          <w:szCs w:val="28"/>
          <w:highlight w:val="none"/>
        </w:rPr>
        <w:t>签订地：</w:t>
      </w:r>
      <w:r>
        <w:rPr>
          <w:rFonts w:hint="eastAsia" w:ascii="宋体" w:hAnsi="宋体" w:cs="宋体"/>
          <w:color w:val="auto"/>
          <w:sz w:val="28"/>
          <w:szCs w:val="28"/>
          <w:highlight w:val="none"/>
          <w:u w:val="single"/>
          <w:lang w:eastAsia="zh-CN"/>
        </w:rPr>
        <w:t>通州湾中学</w:t>
      </w:r>
    </w:p>
    <w:p w14:paraId="20FF6DA7">
      <w:pPr>
        <w:ind w:left="2520" w:leftChars="1200"/>
        <w:rPr>
          <w:rFonts w:hint="eastAsia" w:ascii="宋体" w:hAnsi="宋体" w:eastAsia="宋体" w:cs="宋体"/>
          <w:color w:val="auto"/>
          <w:sz w:val="28"/>
          <w:szCs w:val="28"/>
          <w:highlight w:val="none"/>
        </w:rPr>
      </w:pPr>
    </w:p>
    <w:p w14:paraId="39214082">
      <w:pPr>
        <w:ind w:left="2520" w:leftChars="1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签订日期：</w:t>
      </w:r>
      <w:r>
        <w:rPr>
          <w:rFonts w:hint="eastAsia" w:ascii="宋体" w:hAnsi="宋体" w:eastAsia="宋体" w:cs="宋体"/>
          <w:color w:val="auto"/>
          <w:sz w:val="28"/>
          <w:szCs w:val="28"/>
          <w:highlight w:val="none"/>
          <w:lang w:eastAsia="zh-CN"/>
        </w:rPr>
        <w:t>2025</w:t>
      </w:r>
      <w:r>
        <w:rPr>
          <w:rFonts w:hint="eastAsia" w:ascii="宋体" w:hAnsi="宋体" w:eastAsia="宋体" w:cs="宋体"/>
          <w:color w:val="auto"/>
          <w:sz w:val="28"/>
          <w:szCs w:val="28"/>
          <w:highlight w:val="none"/>
        </w:rPr>
        <w:t>年　月　 日</w:t>
      </w:r>
    </w:p>
    <w:bookmarkEnd w:id="147"/>
    <w:bookmarkEnd w:id="148"/>
    <w:bookmarkEnd w:id="149"/>
    <w:p w14:paraId="7E284647">
      <w:pPr>
        <w:widowControl/>
        <w:jc w:val="left"/>
        <w:rPr>
          <w:rFonts w:hint="eastAsia" w:ascii="宋体" w:hAnsi="宋体" w:eastAsia="宋体" w:cs="宋体"/>
          <w:b/>
          <w:bCs/>
          <w:color w:val="auto"/>
          <w:kern w:val="44"/>
          <w:sz w:val="44"/>
          <w:szCs w:val="20"/>
          <w:highlight w:val="none"/>
        </w:rPr>
      </w:pPr>
      <w:bookmarkStart w:id="150" w:name="_Toc49090575"/>
      <w:bookmarkStart w:id="151" w:name="_Toc26554093"/>
      <w:bookmarkStart w:id="152" w:name="_Toc120614281"/>
      <w:r>
        <w:rPr>
          <w:rFonts w:hint="eastAsia" w:ascii="宋体" w:hAnsi="宋体" w:eastAsia="宋体" w:cs="宋体"/>
          <w:bCs/>
          <w:color w:val="auto"/>
          <w:highlight w:val="none"/>
        </w:rPr>
        <w:br w:type="page"/>
      </w:r>
    </w:p>
    <w:p w14:paraId="08799233">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供货方: </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地址:</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 xml:space="preserve"> （下称供方） </w:t>
      </w:r>
    </w:p>
    <w:p w14:paraId="55011D8A">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采购方:</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 xml:space="preserve">地址: </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 xml:space="preserve">（下称需方） </w:t>
      </w:r>
    </w:p>
    <w:p w14:paraId="7710C0F5">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签订地点: </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 xml:space="preserve">签订时间: </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年</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月</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 xml:space="preserve">日 </w:t>
      </w:r>
    </w:p>
    <w:p w14:paraId="5D430E31">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依据《中国人民共和国民法典》有关规定， </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项 目，通过</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 xml:space="preserve">方式采购，经过评委的严格审核评定，确定供方为本项目中标供应商，现就本项目供货事宜订立如下合同： </w:t>
      </w:r>
    </w:p>
    <w:p w14:paraId="42BA1A93">
      <w:pPr>
        <w:keepNext w:val="0"/>
        <w:keepLines w:val="0"/>
        <w:pageBreakBefore w:val="0"/>
        <w:widowControl/>
        <w:suppressLineNumbers w:val="0"/>
        <w:kinsoku/>
        <w:wordWrap/>
        <w:overflowPunct/>
        <w:topLinePunct w:val="0"/>
        <w:autoSpaceDE/>
        <w:autoSpaceDN/>
        <w:bidi w:val="0"/>
        <w:adjustRightInd/>
        <w:snapToGrid/>
        <w:spacing w:line="48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一、货物供应明细如下：</w:t>
      </w:r>
      <w:r>
        <w:rPr>
          <w:rFonts w:hint="eastAsia" w:ascii="宋体" w:hAnsi="宋体" w:eastAsia="宋体" w:cs="宋体"/>
          <w:color w:val="auto"/>
          <w:kern w:val="0"/>
          <w:sz w:val="24"/>
          <w:szCs w:val="24"/>
          <w:highlight w:val="none"/>
          <w:lang w:val="en-US" w:eastAsia="zh-CN" w:bidi="ar"/>
        </w:rPr>
        <w:t xml:space="preserve"> </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4"/>
        <w:gridCol w:w="1515"/>
        <w:gridCol w:w="1241"/>
        <w:gridCol w:w="1510"/>
        <w:gridCol w:w="1510"/>
        <w:gridCol w:w="1510"/>
      </w:tblGrid>
      <w:tr w14:paraId="7A86F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4" w:type="dxa"/>
            <w:noWrap w:val="0"/>
            <w:vAlign w:val="top"/>
          </w:tcPr>
          <w:p w14:paraId="0FE0AEF0">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center"/>
              <w:textAlignment w:val="auto"/>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货物名称</w:t>
            </w:r>
          </w:p>
        </w:tc>
        <w:tc>
          <w:tcPr>
            <w:tcW w:w="1515" w:type="dxa"/>
            <w:noWrap w:val="0"/>
            <w:vAlign w:val="top"/>
          </w:tcPr>
          <w:p w14:paraId="24BEF0A3">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center"/>
              <w:textAlignment w:val="auto"/>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规格、型号（配置）</w:t>
            </w:r>
          </w:p>
        </w:tc>
        <w:tc>
          <w:tcPr>
            <w:tcW w:w="1241" w:type="dxa"/>
            <w:noWrap w:val="0"/>
            <w:vAlign w:val="top"/>
          </w:tcPr>
          <w:p w14:paraId="04403002">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center"/>
              <w:textAlignment w:val="auto"/>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单位</w:t>
            </w:r>
          </w:p>
        </w:tc>
        <w:tc>
          <w:tcPr>
            <w:tcW w:w="1510" w:type="dxa"/>
            <w:noWrap w:val="0"/>
            <w:vAlign w:val="top"/>
          </w:tcPr>
          <w:p w14:paraId="0BF3BBEF">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center"/>
              <w:textAlignment w:val="auto"/>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数量</w:t>
            </w:r>
          </w:p>
        </w:tc>
        <w:tc>
          <w:tcPr>
            <w:tcW w:w="1510" w:type="dxa"/>
            <w:noWrap w:val="0"/>
            <w:vAlign w:val="top"/>
          </w:tcPr>
          <w:p w14:paraId="2C172B55">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center"/>
              <w:textAlignment w:val="auto"/>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单价</w:t>
            </w:r>
          </w:p>
        </w:tc>
        <w:tc>
          <w:tcPr>
            <w:tcW w:w="1510" w:type="dxa"/>
            <w:noWrap w:val="0"/>
            <w:vAlign w:val="top"/>
          </w:tcPr>
          <w:p w14:paraId="4CF99861">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center"/>
              <w:textAlignment w:val="auto"/>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总金额</w:t>
            </w:r>
          </w:p>
        </w:tc>
      </w:tr>
      <w:tr w14:paraId="54481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4" w:type="dxa"/>
            <w:noWrap w:val="0"/>
            <w:vAlign w:val="top"/>
          </w:tcPr>
          <w:p w14:paraId="056A9CDD">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kern w:val="0"/>
                <w:sz w:val="24"/>
                <w:szCs w:val="24"/>
                <w:highlight w:val="none"/>
                <w:vertAlign w:val="baseline"/>
                <w:lang w:val="en-US" w:eastAsia="zh-CN" w:bidi="ar"/>
              </w:rPr>
            </w:pPr>
          </w:p>
        </w:tc>
        <w:tc>
          <w:tcPr>
            <w:tcW w:w="1515" w:type="dxa"/>
            <w:noWrap w:val="0"/>
            <w:vAlign w:val="top"/>
          </w:tcPr>
          <w:p w14:paraId="6D549B02">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kern w:val="0"/>
                <w:sz w:val="24"/>
                <w:szCs w:val="24"/>
                <w:highlight w:val="none"/>
                <w:vertAlign w:val="baseline"/>
                <w:lang w:val="en-US" w:eastAsia="zh-CN" w:bidi="ar"/>
              </w:rPr>
            </w:pPr>
          </w:p>
        </w:tc>
        <w:tc>
          <w:tcPr>
            <w:tcW w:w="1241" w:type="dxa"/>
            <w:noWrap w:val="0"/>
            <w:vAlign w:val="top"/>
          </w:tcPr>
          <w:p w14:paraId="59909700">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kern w:val="0"/>
                <w:sz w:val="24"/>
                <w:szCs w:val="24"/>
                <w:highlight w:val="none"/>
                <w:vertAlign w:val="baseline"/>
                <w:lang w:val="en-US" w:eastAsia="zh-CN" w:bidi="ar"/>
              </w:rPr>
            </w:pPr>
          </w:p>
        </w:tc>
        <w:tc>
          <w:tcPr>
            <w:tcW w:w="1510" w:type="dxa"/>
            <w:noWrap w:val="0"/>
            <w:vAlign w:val="top"/>
          </w:tcPr>
          <w:p w14:paraId="62014C3A">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kern w:val="0"/>
                <w:sz w:val="24"/>
                <w:szCs w:val="24"/>
                <w:highlight w:val="none"/>
                <w:vertAlign w:val="baseline"/>
                <w:lang w:val="en-US" w:eastAsia="zh-CN" w:bidi="ar"/>
              </w:rPr>
            </w:pPr>
          </w:p>
        </w:tc>
        <w:tc>
          <w:tcPr>
            <w:tcW w:w="1510" w:type="dxa"/>
            <w:noWrap w:val="0"/>
            <w:vAlign w:val="top"/>
          </w:tcPr>
          <w:p w14:paraId="226C1B08">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kern w:val="0"/>
                <w:sz w:val="24"/>
                <w:szCs w:val="24"/>
                <w:highlight w:val="none"/>
                <w:vertAlign w:val="baseline"/>
                <w:lang w:val="en-US" w:eastAsia="zh-CN" w:bidi="ar"/>
              </w:rPr>
            </w:pPr>
          </w:p>
        </w:tc>
        <w:tc>
          <w:tcPr>
            <w:tcW w:w="1510" w:type="dxa"/>
            <w:noWrap w:val="0"/>
            <w:vAlign w:val="top"/>
          </w:tcPr>
          <w:p w14:paraId="49AE34D2">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kern w:val="0"/>
                <w:sz w:val="24"/>
                <w:szCs w:val="24"/>
                <w:highlight w:val="none"/>
                <w:vertAlign w:val="baseline"/>
                <w:lang w:val="en-US" w:eastAsia="zh-CN" w:bidi="ar"/>
              </w:rPr>
            </w:pPr>
          </w:p>
        </w:tc>
      </w:tr>
      <w:tr w14:paraId="5E5D1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4" w:type="dxa"/>
            <w:noWrap w:val="0"/>
            <w:vAlign w:val="top"/>
          </w:tcPr>
          <w:p w14:paraId="4B6F9DE1">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kern w:val="0"/>
                <w:sz w:val="24"/>
                <w:szCs w:val="24"/>
                <w:highlight w:val="none"/>
                <w:vertAlign w:val="baseline"/>
                <w:lang w:val="en-US" w:eastAsia="zh-CN" w:bidi="ar"/>
              </w:rPr>
            </w:pPr>
          </w:p>
        </w:tc>
        <w:tc>
          <w:tcPr>
            <w:tcW w:w="1515" w:type="dxa"/>
            <w:noWrap w:val="0"/>
            <w:vAlign w:val="top"/>
          </w:tcPr>
          <w:p w14:paraId="6D941510">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kern w:val="0"/>
                <w:sz w:val="24"/>
                <w:szCs w:val="24"/>
                <w:highlight w:val="none"/>
                <w:vertAlign w:val="baseline"/>
                <w:lang w:val="en-US" w:eastAsia="zh-CN" w:bidi="ar"/>
              </w:rPr>
            </w:pPr>
          </w:p>
        </w:tc>
        <w:tc>
          <w:tcPr>
            <w:tcW w:w="1241" w:type="dxa"/>
            <w:noWrap w:val="0"/>
            <w:vAlign w:val="top"/>
          </w:tcPr>
          <w:p w14:paraId="66ED80E9">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kern w:val="0"/>
                <w:sz w:val="24"/>
                <w:szCs w:val="24"/>
                <w:highlight w:val="none"/>
                <w:vertAlign w:val="baseline"/>
                <w:lang w:val="en-US" w:eastAsia="zh-CN" w:bidi="ar"/>
              </w:rPr>
            </w:pPr>
          </w:p>
        </w:tc>
        <w:tc>
          <w:tcPr>
            <w:tcW w:w="1510" w:type="dxa"/>
            <w:noWrap w:val="0"/>
            <w:vAlign w:val="top"/>
          </w:tcPr>
          <w:p w14:paraId="23933DD7">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kern w:val="0"/>
                <w:sz w:val="24"/>
                <w:szCs w:val="24"/>
                <w:highlight w:val="none"/>
                <w:vertAlign w:val="baseline"/>
                <w:lang w:val="en-US" w:eastAsia="zh-CN" w:bidi="ar"/>
              </w:rPr>
            </w:pPr>
          </w:p>
        </w:tc>
        <w:tc>
          <w:tcPr>
            <w:tcW w:w="1510" w:type="dxa"/>
            <w:noWrap w:val="0"/>
            <w:vAlign w:val="top"/>
          </w:tcPr>
          <w:p w14:paraId="74211858">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kern w:val="0"/>
                <w:sz w:val="24"/>
                <w:szCs w:val="24"/>
                <w:highlight w:val="none"/>
                <w:vertAlign w:val="baseline"/>
                <w:lang w:val="en-US" w:eastAsia="zh-CN" w:bidi="ar"/>
              </w:rPr>
            </w:pPr>
          </w:p>
        </w:tc>
        <w:tc>
          <w:tcPr>
            <w:tcW w:w="1510" w:type="dxa"/>
            <w:noWrap w:val="0"/>
            <w:vAlign w:val="top"/>
          </w:tcPr>
          <w:p w14:paraId="16DE57B8">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kern w:val="0"/>
                <w:sz w:val="24"/>
                <w:szCs w:val="24"/>
                <w:highlight w:val="none"/>
                <w:vertAlign w:val="baseline"/>
                <w:lang w:val="en-US" w:eastAsia="zh-CN" w:bidi="ar"/>
              </w:rPr>
            </w:pPr>
          </w:p>
        </w:tc>
      </w:tr>
      <w:tr w14:paraId="68ED5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4" w:type="dxa"/>
            <w:noWrap w:val="0"/>
            <w:vAlign w:val="top"/>
          </w:tcPr>
          <w:p w14:paraId="33700A08">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kern w:val="0"/>
                <w:sz w:val="24"/>
                <w:szCs w:val="24"/>
                <w:highlight w:val="none"/>
                <w:vertAlign w:val="baseline"/>
                <w:lang w:val="en-US" w:eastAsia="zh-CN" w:bidi="ar"/>
              </w:rPr>
            </w:pPr>
          </w:p>
        </w:tc>
        <w:tc>
          <w:tcPr>
            <w:tcW w:w="1515" w:type="dxa"/>
            <w:noWrap w:val="0"/>
            <w:vAlign w:val="top"/>
          </w:tcPr>
          <w:p w14:paraId="11DB3EBC">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kern w:val="0"/>
                <w:sz w:val="24"/>
                <w:szCs w:val="24"/>
                <w:highlight w:val="none"/>
                <w:vertAlign w:val="baseline"/>
                <w:lang w:val="en-US" w:eastAsia="zh-CN" w:bidi="ar"/>
              </w:rPr>
            </w:pPr>
          </w:p>
        </w:tc>
        <w:tc>
          <w:tcPr>
            <w:tcW w:w="1241" w:type="dxa"/>
            <w:noWrap w:val="0"/>
            <w:vAlign w:val="top"/>
          </w:tcPr>
          <w:p w14:paraId="0EFD8624">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kern w:val="0"/>
                <w:sz w:val="24"/>
                <w:szCs w:val="24"/>
                <w:highlight w:val="none"/>
                <w:vertAlign w:val="baseline"/>
                <w:lang w:val="en-US" w:eastAsia="zh-CN" w:bidi="ar"/>
              </w:rPr>
            </w:pPr>
          </w:p>
        </w:tc>
        <w:tc>
          <w:tcPr>
            <w:tcW w:w="1510" w:type="dxa"/>
            <w:noWrap w:val="0"/>
            <w:vAlign w:val="top"/>
          </w:tcPr>
          <w:p w14:paraId="7A4DD4CE">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kern w:val="0"/>
                <w:sz w:val="24"/>
                <w:szCs w:val="24"/>
                <w:highlight w:val="none"/>
                <w:vertAlign w:val="baseline"/>
                <w:lang w:val="en-US" w:eastAsia="zh-CN" w:bidi="ar"/>
              </w:rPr>
            </w:pPr>
          </w:p>
        </w:tc>
        <w:tc>
          <w:tcPr>
            <w:tcW w:w="1510" w:type="dxa"/>
            <w:noWrap w:val="0"/>
            <w:vAlign w:val="top"/>
          </w:tcPr>
          <w:p w14:paraId="72C0C66B">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kern w:val="0"/>
                <w:sz w:val="24"/>
                <w:szCs w:val="24"/>
                <w:highlight w:val="none"/>
                <w:vertAlign w:val="baseline"/>
                <w:lang w:val="en-US" w:eastAsia="zh-CN" w:bidi="ar"/>
              </w:rPr>
            </w:pPr>
          </w:p>
        </w:tc>
        <w:tc>
          <w:tcPr>
            <w:tcW w:w="1510" w:type="dxa"/>
            <w:noWrap w:val="0"/>
            <w:vAlign w:val="top"/>
          </w:tcPr>
          <w:p w14:paraId="3CBB1432">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kern w:val="0"/>
                <w:sz w:val="24"/>
                <w:szCs w:val="24"/>
                <w:highlight w:val="none"/>
                <w:vertAlign w:val="baseline"/>
                <w:lang w:val="en-US" w:eastAsia="zh-CN" w:bidi="ar"/>
              </w:rPr>
            </w:pPr>
          </w:p>
        </w:tc>
      </w:tr>
      <w:tr w14:paraId="6A177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4" w:type="dxa"/>
            <w:noWrap w:val="0"/>
            <w:vAlign w:val="top"/>
          </w:tcPr>
          <w:p w14:paraId="15CE8E02">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kern w:val="0"/>
                <w:sz w:val="24"/>
                <w:szCs w:val="24"/>
                <w:highlight w:val="none"/>
                <w:vertAlign w:val="baseline"/>
                <w:lang w:val="en-US" w:eastAsia="zh-CN" w:bidi="ar"/>
              </w:rPr>
            </w:pPr>
          </w:p>
        </w:tc>
        <w:tc>
          <w:tcPr>
            <w:tcW w:w="1515" w:type="dxa"/>
            <w:noWrap w:val="0"/>
            <w:vAlign w:val="top"/>
          </w:tcPr>
          <w:p w14:paraId="2A0FABAB">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kern w:val="0"/>
                <w:sz w:val="24"/>
                <w:szCs w:val="24"/>
                <w:highlight w:val="none"/>
                <w:vertAlign w:val="baseline"/>
                <w:lang w:val="en-US" w:eastAsia="zh-CN" w:bidi="ar"/>
              </w:rPr>
            </w:pPr>
          </w:p>
        </w:tc>
        <w:tc>
          <w:tcPr>
            <w:tcW w:w="1241" w:type="dxa"/>
            <w:noWrap w:val="0"/>
            <w:vAlign w:val="top"/>
          </w:tcPr>
          <w:p w14:paraId="64B02696">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kern w:val="0"/>
                <w:sz w:val="24"/>
                <w:szCs w:val="24"/>
                <w:highlight w:val="none"/>
                <w:vertAlign w:val="baseline"/>
                <w:lang w:val="en-US" w:eastAsia="zh-CN" w:bidi="ar"/>
              </w:rPr>
            </w:pPr>
          </w:p>
        </w:tc>
        <w:tc>
          <w:tcPr>
            <w:tcW w:w="1510" w:type="dxa"/>
            <w:noWrap w:val="0"/>
            <w:vAlign w:val="top"/>
          </w:tcPr>
          <w:p w14:paraId="05C5EC7D">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kern w:val="0"/>
                <w:sz w:val="24"/>
                <w:szCs w:val="24"/>
                <w:highlight w:val="none"/>
                <w:vertAlign w:val="baseline"/>
                <w:lang w:val="en-US" w:eastAsia="zh-CN" w:bidi="ar"/>
              </w:rPr>
            </w:pPr>
          </w:p>
        </w:tc>
        <w:tc>
          <w:tcPr>
            <w:tcW w:w="1510" w:type="dxa"/>
            <w:noWrap w:val="0"/>
            <w:vAlign w:val="top"/>
          </w:tcPr>
          <w:p w14:paraId="5A00109A">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kern w:val="0"/>
                <w:sz w:val="24"/>
                <w:szCs w:val="24"/>
                <w:highlight w:val="none"/>
                <w:vertAlign w:val="baseline"/>
                <w:lang w:val="en-US" w:eastAsia="zh-CN" w:bidi="ar"/>
              </w:rPr>
            </w:pPr>
          </w:p>
        </w:tc>
        <w:tc>
          <w:tcPr>
            <w:tcW w:w="1510" w:type="dxa"/>
            <w:noWrap w:val="0"/>
            <w:vAlign w:val="top"/>
          </w:tcPr>
          <w:p w14:paraId="6A2AF56F">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kern w:val="0"/>
                <w:sz w:val="24"/>
                <w:szCs w:val="24"/>
                <w:highlight w:val="none"/>
                <w:vertAlign w:val="baseline"/>
                <w:lang w:val="en-US" w:eastAsia="zh-CN" w:bidi="ar"/>
              </w:rPr>
            </w:pPr>
          </w:p>
        </w:tc>
      </w:tr>
      <w:tr w14:paraId="44119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4" w:type="dxa"/>
            <w:noWrap w:val="0"/>
            <w:vAlign w:val="top"/>
          </w:tcPr>
          <w:p w14:paraId="19A29B48">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合计人民币</w:t>
            </w:r>
          </w:p>
        </w:tc>
        <w:tc>
          <w:tcPr>
            <w:tcW w:w="5776" w:type="dxa"/>
            <w:gridSpan w:val="4"/>
            <w:noWrap w:val="0"/>
            <w:vAlign w:val="top"/>
          </w:tcPr>
          <w:p w14:paraId="06490737">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 xml:space="preserve">（大写）：           </w:t>
            </w:r>
          </w:p>
        </w:tc>
        <w:tc>
          <w:tcPr>
            <w:tcW w:w="1510" w:type="dxa"/>
            <w:noWrap w:val="0"/>
            <w:vAlign w:val="top"/>
          </w:tcPr>
          <w:p w14:paraId="53DEAADD">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小写¥</w:t>
            </w:r>
          </w:p>
        </w:tc>
      </w:tr>
      <w:tr w14:paraId="51F8F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4" w:type="dxa"/>
            <w:noWrap w:val="0"/>
            <w:vAlign w:val="top"/>
          </w:tcPr>
          <w:p w14:paraId="146BA93B">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备注</w:t>
            </w:r>
          </w:p>
        </w:tc>
        <w:tc>
          <w:tcPr>
            <w:tcW w:w="7286" w:type="dxa"/>
            <w:gridSpan w:val="5"/>
            <w:noWrap w:val="0"/>
            <w:vAlign w:val="top"/>
          </w:tcPr>
          <w:p w14:paraId="3767CC87">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kern w:val="0"/>
                <w:sz w:val="24"/>
                <w:szCs w:val="24"/>
                <w:highlight w:val="none"/>
                <w:vertAlign w:val="baseline"/>
                <w:lang w:val="en-US" w:eastAsia="zh-CN" w:bidi="ar"/>
              </w:rPr>
            </w:pPr>
          </w:p>
        </w:tc>
      </w:tr>
    </w:tbl>
    <w:p w14:paraId="378600BE">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交货时间：接到需方通知后，供方须在</w:t>
      </w:r>
      <w:r>
        <w:rPr>
          <w:rFonts w:hint="eastAsia" w:ascii="宋体" w:hAnsi="宋体" w:cs="宋体"/>
          <w:color w:val="auto"/>
          <w:kern w:val="0"/>
          <w:sz w:val="24"/>
          <w:szCs w:val="24"/>
          <w:highlight w:val="none"/>
          <w:lang w:val="en-US" w:eastAsia="zh-CN" w:bidi="ar"/>
        </w:rPr>
        <w:t>30</w:t>
      </w:r>
      <w:r>
        <w:rPr>
          <w:rFonts w:hint="eastAsia" w:ascii="宋体" w:hAnsi="宋体" w:eastAsia="宋体" w:cs="宋体"/>
          <w:color w:val="auto"/>
          <w:kern w:val="0"/>
          <w:sz w:val="24"/>
          <w:szCs w:val="24"/>
          <w:highlight w:val="none"/>
          <w:lang w:val="en-US" w:eastAsia="zh-CN" w:bidi="ar"/>
        </w:rPr>
        <w:t xml:space="preserve">天内交货完毕，若供方未按照合同约定时间交货的，且未及时以书面形式向需方提交延误原因，又无正当理由的，每推迟一天罚2000元，推迟7天及以上的则需方有权罚没所有履约保证金。 </w:t>
      </w:r>
    </w:p>
    <w:p w14:paraId="604DBC8F">
      <w:pPr>
        <w:keepNext w:val="0"/>
        <w:keepLines w:val="0"/>
        <w:pageBreakBefore w:val="0"/>
        <w:widowControl/>
        <w:suppressLineNumbers w:val="0"/>
        <w:kinsoku/>
        <w:wordWrap/>
        <w:overflowPunct/>
        <w:topLinePunct w:val="0"/>
        <w:autoSpaceDE/>
        <w:autoSpaceDN/>
        <w:bidi w:val="0"/>
        <w:adjustRightInd/>
        <w:snapToGrid/>
        <w:spacing w:line="48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二、质量要求及供方对质量负责的条件和期限：</w:t>
      </w:r>
    </w:p>
    <w:p w14:paraId="2C068BD0">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供方必须保证提供的上列货物应当是原装、原封、原标记完好无异状的现物，且必须符合我国有关的国家质量标准。若无国家质量标准，则必须符合产品的制造商所执行的生产标准（产品说明书规定标准），随机资料必须齐全。 </w:t>
      </w:r>
    </w:p>
    <w:p w14:paraId="56C96FE0">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2．供方必须对非需方原因所造成的产品质量问题，在本合同规定的对质量负责的期限内，承担产品质量责任。 </w:t>
      </w:r>
    </w:p>
    <w:p w14:paraId="0654B6B8">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3．供方对上列货物的质量负责的期限为</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年。</w:t>
      </w:r>
    </w:p>
    <w:p w14:paraId="147D14BB">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4.严格按照国家相关标准要求组织生产，校服安全与质量须符合 GB18401《国家纺织产品基本安全技术规范》、GB/T31888《中小学生校服》GB/T1335.1-1335.3《服装号型》等国家标准，应安全环保、耐脏、耐磨、耐洗、透气、防静电、富有弹性、无异味、其吸湿性、透气性、保温性良好，不易变形，穿着舒适，活动自如。供方在合同约定之后中标货物不得转包其它企业生产。</w:t>
      </w:r>
    </w:p>
    <w:p w14:paraId="455DC401">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产品必须是全新、未使用过的原装合格正品，完全符合采购文件规定的质量、规格和性能的要求，达到国家或行业规定的标准，实行生产许可证制度的，应提供生产许可证；属于国家强制认证的产品，必须通过认证。</w:t>
      </w:r>
    </w:p>
    <w:p w14:paraId="3D10AF9C">
      <w:pPr>
        <w:keepNext w:val="0"/>
        <w:keepLines w:val="0"/>
        <w:pageBreakBefore w:val="0"/>
        <w:widowControl/>
        <w:suppressLineNumbers w:val="0"/>
        <w:kinsoku/>
        <w:wordWrap/>
        <w:overflowPunct/>
        <w:topLinePunct w:val="0"/>
        <w:autoSpaceDE/>
        <w:autoSpaceDN/>
        <w:bidi w:val="0"/>
        <w:adjustRightInd/>
        <w:snapToGrid/>
        <w:spacing w:line="48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三、交货地点及相关费用：</w:t>
      </w:r>
      <w:r>
        <w:rPr>
          <w:rFonts w:hint="eastAsia" w:ascii="宋体" w:hAnsi="宋体" w:eastAsia="宋体" w:cs="宋体"/>
          <w:color w:val="auto"/>
          <w:kern w:val="0"/>
          <w:sz w:val="24"/>
          <w:szCs w:val="24"/>
          <w:highlight w:val="none"/>
          <w:lang w:val="en-US" w:eastAsia="zh-CN" w:bidi="ar"/>
        </w:rPr>
        <w:t xml:space="preserve"> </w:t>
      </w:r>
    </w:p>
    <w:p w14:paraId="0EA74D91">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1．本合同的交货地点为需方所指定地址：</w:t>
      </w:r>
      <w:r>
        <w:rPr>
          <w:rFonts w:hint="eastAsia" w:ascii="宋体" w:hAnsi="宋体" w:eastAsia="宋体" w:cs="宋体"/>
          <w:color w:val="auto"/>
          <w:kern w:val="0"/>
          <w:sz w:val="24"/>
          <w:szCs w:val="24"/>
          <w:highlight w:val="none"/>
          <w:u w:val="single"/>
          <w:lang w:val="en-US" w:eastAsia="zh-CN" w:bidi="ar"/>
        </w:rPr>
        <w:t xml:space="preserve">  业主指定地点  </w:t>
      </w:r>
      <w:r>
        <w:rPr>
          <w:rFonts w:hint="eastAsia" w:ascii="宋体" w:hAnsi="宋体" w:eastAsia="宋体" w:cs="宋体"/>
          <w:color w:val="auto"/>
          <w:kern w:val="0"/>
          <w:sz w:val="24"/>
          <w:szCs w:val="24"/>
          <w:highlight w:val="none"/>
          <w:lang w:val="en-US" w:eastAsia="zh-CN" w:bidi="ar"/>
        </w:rPr>
        <w:t xml:space="preserve">。 </w:t>
      </w:r>
    </w:p>
    <w:p w14:paraId="1B4603E0">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2．交货方式：由供方送货至约定的交货地点，费用及商品在途中风险由供方承担。 </w:t>
      </w:r>
    </w:p>
    <w:p w14:paraId="1BCAD258">
      <w:pPr>
        <w:keepNext w:val="0"/>
        <w:keepLines w:val="0"/>
        <w:pageBreakBefore w:val="0"/>
        <w:widowControl/>
        <w:suppressLineNumbers w:val="0"/>
        <w:kinsoku/>
        <w:wordWrap/>
        <w:overflowPunct/>
        <w:topLinePunct w:val="0"/>
        <w:autoSpaceDE/>
        <w:autoSpaceDN/>
        <w:bidi w:val="0"/>
        <w:adjustRightInd/>
        <w:snapToGrid/>
        <w:spacing w:line="48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四、验收方法及提出质量异议的期限：</w:t>
      </w:r>
      <w:r>
        <w:rPr>
          <w:rFonts w:hint="eastAsia" w:ascii="宋体" w:hAnsi="宋体" w:eastAsia="宋体" w:cs="宋体"/>
          <w:color w:val="auto"/>
          <w:kern w:val="0"/>
          <w:sz w:val="24"/>
          <w:szCs w:val="24"/>
          <w:highlight w:val="none"/>
          <w:lang w:val="en-US" w:eastAsia="zh-CN" w:bidi="ar"/>
        </w:rPr>
        <w:t xml:space="preserve"> </w:t>
      </w:r>
    </w:p>
    <w:p w14:paraId="78B4F4C6">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在供方供货完毕后，需方将组织验收小组（包括但不限于家委会及相关部门）根据招标文件和供应商投标文件对供应商所供货物进行验收。由供方须提供产品清单、质量保证书、产品合格证、检测报告等必须具备的相关资料。如验收时发现所供货物的数量、技术参数等与采购文件不一致，需方将向供方签发整改通知书。供方在收到整改通知书后七日内必须按要求整改，如再次不符合要求或逾期，需方将视作项目整体验收不合格，终止合同履行，履约保证金不予退还并报相关部门进行处理。</w:t>
      </w:r>
    </w:p>
    <w:p w14:paraId="52AAB3C4">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需方对供方交付的全部货物进行验收并签发验收单，如有质量问题，需方须在收货1个月内向供方提出，供方应在收到需方书面异议后十日内负责处理，否则，即视为默认需方提出的质量异议和处理意见，供方必须承担交付的货物不符合合同规定质量要求的违约责任。 </w:t>
      </w:r>
    </w:p>
    <w:p w14:paraId="62AA8DC1">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五、结算方式和期限：</w:t>
      </w:r>
      <w:r>
        <w:rPr>
          <w:rFonts w:hint="eastAsia" w:ascii="宋体" w:hAnsi="宋体" w:eastAsia="宋体" w:cs="宋体"/>
          <w:b/>
          <w:bCs/>
          <w:color w:val="auto"/>
          <w:kern w:val="0"/>
          <w:sz w:val="24"/>
          <w:szCs w:val="24"/>
          <w:highlight w:val="none"/>
          <w:lang w:val="en-US" w:eastAsia="zh-CN" w:bidi="ar"/>
        </w:rPr>
        <w:t>竣工验收合格后一次性付清</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rPr>
        <w:t>本项目质保期为</w:t>
      </w:r>
      <w:r>
        <w:rPr>
          <w:rFonts w:hint="eastAsia" w:ascii="宋体" w:hAnsi="宋体" w:eastAsia="宋体" w:cs="宋体"/>
          <w:b/>
          <w:bCs/>
          <w:color w:val="auto"/>
          <w:sz w:val="24"/>
          <w:szCs w:val="24"/>
          <w:highlight w:val="none"/>
          <w:lang w:eastAsia="zh-CN"/>
        </w:rPr>
        <w:t>一</w:t>
      </w:r>
      <w:r>
        <w:rPr>
          <w:rFonts w:hint="eastAsia" w:ascii="宋体" w:hAnsi="宋体" w:eastAsia="宋体" w:cs="宋体"/>
          <w:b/>
          <w:bCs/>
          <w:color w:val="auto"/>
          <w:sz w:val="24"/>
          <w:szCs w:val="24"/>
          <w:highlight w:val="none"/>
        </w:rPr>
        <w:t>年，自验收合格之日起。</w:t>
      </w:r>
    </w:p>
    <w:p w14:paraId="7B099DB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olor w:val="auto"/>
          <w:highlight w:val="none"/>
          <w:lang w:val="en-US" w:eastAsia="zh-CN"/>
        </w:rPr>
      </w:pPr>
      <w:r>
        <w:rPr>
          <w:rFonts w:hint="eastAsia"/>
          <w:color w:val="auto"/>
          <w:sz w:val="24"/>
          <w:szCs w:val="24"/>
          <w:highlight w:val="none"/>
          <w:lang w:val="en-US" w:eastAsia="zh-CN"/>
        </w:rPr>
        <w:t>当采购数量与实际使用数量不一致时，供方应根据实际使用量供货，合同的最终结算金额按实际使用量乘以成交单价进行计算。</w:t>
      </w:r>
    </w:p>
    <w:p w14:paraId="238ED38D">
      <w:pPr>
        <w:keepNext w:val="0"/>
        <w:keepLines w:val="0"/>
        <w:pageBreakBefore w:val="0"/>
        <w:widowControl/>
        <w:suppressLineNumbers w:val="0"/>
        <w:kinsoku/>
        <w:wordWrap/>
        <w:overflowPunct/>
        <w:topLinePunct w:val="0"/>
        <w:autoSpaceDE/>
        <w:autoSpaceDN/>
        <w:bidi w:val="0"/>
        <w:adjustRightInd/>
        <w:snapToGrid/>
        <w:spacing w:line="48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六、担保条款：</w:t>
      </w:r>
      <w:r>
        <w:rPr>
          <w:rFonts w:hint="eastAsia" w:ascii="宋体" w:hAnsi="宋体" w:eastAsia="宋体" w:cs="宋体"/>
          <w:color w:val="auto"/>
          <w:kern w:val="0"/>
          <w:sz w:val="24"/>
          <w:szCs w:val="24"/>
          <w:highlight w:val="none"/>
          <w:lang w:val="en-US" w:eastAsia="zh-CN" w:bidi="ar"/>
        </w:rPr>
        <w:t xml:space="preserve">供方自愿在签订本合同前向需方交纳本合同的履约保证金 </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元（小写）。供方在签订合同前必须向需方交纳履约保证金，金额为合同价的5%。在供方供货完毕并验收合格后一个月内由需方返还(履约期间不计息)。</w:t>
      </w:r>
    </w:p>
    <w:p w14:paraId="3D926587">
      <w:pPr>
        <w:keepNext w:val="0"/>
        <w:keepLines w:val="0"/>
        <w:pageBreakBefore w:val="0"/>
        <w:widowControl/>
        <w:suppressLineNumbers w:val="0"/>
        <w:kinsoku/>
        <w:wordWrap/>
        <w:overflowPunct/>
        <w:topLinePunct w:val="0"/>
        <w:autoSpaceDE/>
        <w:autoSpaceDN/>
        <w:bidi w:val="0"/>
        <w:adjustRightInd/>
        <w:snapToGrid/>
        <w:spacing w:line="48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七、违约责任：</w:t>
      </w:r>
      <w:r>
        <w:rPr>
          <w:rFonts w:hint="eastAsia" w:ascii="宋体" w:hAnsi="宋体" w:eastAsia="宋体" w:cs="宋体"/>
          <w:color w:val="auto"/>
          <w:kern w:val="0"/>
          <w:sz w:val="24"/>
          <w:szCs w:val="24"/>
          <w:highlight w:val="none"/>
          <w:lang w:val="en-US" w:eastAsia="zh-CN" w:bidi="ar"/>
        </w:rPr>
        <w:t xml:space="preserve">任何一方违约，均需按照下列约定向对方支付违约金。 </w:t>
      </w:r>
    </w:p>
    <w:p w14:paraId="3D98CD12">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1．供方不能交货及需方中途无理由退货的违约金，执照违约部分货款总值的每日0.05%支付。 </w:t>
      </w:r>
    </w:p>
    <w:p w14:paraId="21E4585F">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2．验收时，如果供方交付货物有不符合规定的，则需方有权要求供方限期更换、退货或减少价款等。由于需方原因造成供方逾期交货的需方按约定承担逾期交货违约金。 </w:t>
      </w:r>
    </w:p>
    <w:p w14:paraId="18BF17B7">
      <w:pPr>
        <w:keepNext w:val="0"/>
        <w:keepLines w:val="0"/>
        <w:pageBreakBefore w:val="0"/>
        <w:widowControl/>
        <w:suppressLineNumbers w:val="0"/>
        <w:kinsoku/>
        <w:wordWrap/>
        <w:overflowPunct/>
        <w:topLinePunct w:val="0"/>
        <w:autoSpaceDE/>
        <w:autoSpaceDN/>
        <w:bidi w:val="0"/>
        <w:adjustRightInd/>
        <w:snapToGrid/>
        <w:spacing w:line="48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八、保修及后续（售后）服务：</w:t>
      </w:r>
      <w:r>
        <w:rPr>
          <w:rFonts w:hint="eastAsia" w:ascii="宋体" w:hAnsi="宋体" w:eastAsia="宋体" w:cs="宋体"/>
          <w:color w:val="auto"/>
          <w:kern w:val="0"/>
          <w:sz w:val="24"/>
          <w:szCs w:val="24"/>
          <w:highlight w:val="none"/>
          <w:lang w:val="en-US" w:eastAsia="zh-CN" w:bidi="ar"/>
        </w:rPr>
        <w:t xml:space="preserve"> </w:t>
      </w:r>
    </w:p>
    <w:p w14:paraId="2A9FB921">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1.本项目所有货物</w:t>
      </w:r>
      <w:r>
        <w:rPr>
          <w:rFonts w:hint="eastAsia" w:ascii="宋体" w:hAnsi="宋体" w:cs="宋体"/>
          <w:color w:val="auto"/>
          <w:kern w:val="0"/>
          <w:sz w:val="24"/>
          <w:szCs w:val="24"/>
          <w:highlight w:val="none"/>
          <w:u w:val="single"/>
          <w:lang w:val="en-US" w:eastAsia="zh-CN" w:bidi="ar"/>
        </w:rPr>
        <w:t xml:space="preserve">      </w:t>
      </w:r>
      <w:r>
        <w:rPr>
          <w:rFonts w:hint="eastAsia" w:ascii="宋体" w:hAnsi="宋体" w:cs="宋体"/>
          <w:color w:val="auto"/>
          <w:kern w:val="0"/>
          <w:sz w:val="24"/>
          <w:szCs w:val="24"/>
          <w:highlight w:val="none"/>
          <w:u w:val="none"/>
          <w:lang w:val="en-US" w:eastAsia="zh-CN" w:bidi="ar"/>
        </w:rPr>
        <w:t>年</w:t>
      </w:r>
      <w:r>
        <w:rPr>
          <w:rFonts w:hint="eastAsia" w:ascii="宋体" w:hAnsi="宋体" w:eastAsia="宋体" w:cs="宋体"/>
          <w:color w:val="auto"/>
          <w:kern w:val="0"/>
          <w:sz w:val="24"/>
          <w:szCs w:val="24"/>
          <w:highlight w:val="none"/>
          <w:lang w:val="en-US" w:eastAsia="zh-CN" w:bidi="ar"/>
        </w:rPr>
        <w:t>全免费质保。对于大小不合身的服装及有质量问题的服装，必须无条件更换。供方所供校服如有质量问题须在接到通知后10小时之内予以调换和补足，确保所提供的货物合格率达到100％。质保期后属于人为损坏的</w:t>
      </w:r>
      <w:r>
        <w:rPr>
          <w:rFonts w:hint="eastAsia" w:ascii="宋体" w:hAnsi="宋体" w:cs="宋体"/>
          <w:color w:val="auto"/>
          <w:kern w:val="0"/>
          <w:sz w:val="24"/>
          <w:szCs w:val="24"/>
          <w:highlight w:val="none"/>
          <w:lang w:val="en-US" w:eastAsia="zh-CN" w:bidi="ar"/>
        </w:rPr>
        <w:t>供方</w:t>
      </w:r>
      <w:r>
        <w:rPr>
          <w:rFonts w:hint="eastAsia" w:ascii="宋体" w:hAnsi="宋体" w:eastAsia="宋体" w:cs="宋体"/>
          <w:color w:val="auto"/>
          <w:kern w:val="0"/>
          <w:sz w:val="24"/>
          <w:szCs w:val="24"/>
          <w:highlight w:val="none"/>
          <w:lang w:val="en-US" w:eastAsia="zh-CN" w:bidi="ar"/>
        </w:rPr>
        <w:t>应提供维修服务，只收取工料费。</w:t>
      </w:r>
    </w:p>
    <w:p w14:paraId="1E5D4700">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2．质保期内，供方在接到需方的电话</w:t>
      </w:r>
      <w:r>
        <w:rPr>
          <w:rFonts w:hint="eastAsia" w:ascii="宋体" w:hAnsi="宋体" w:eastAsia="宋体" w:cs="宋体"/>
          <w:color w:val="auto"/>
          <w:kern w:val="0"/>
          <w:sz w:val="24"/>
          <w:szCs w:val="24"/>
          <w:highlight w:val="none"/>
          <w:u w:val="single"/>
          <w:lang w:val="en-US" w:eastAsia="zh-CN" w:bidi="ar"/>
        </w:rPr>
        <w:t xml:space="preserve"> 2 </w:t>
      </w:r>
      <w:r>
        <w:rPr>
          <w:rFonts w:hint="eastAsia" w:ascii="宋体" w:hAnsi="宋体" w:eastAsia="宋体" w:cs="宋体"/>
          <w:color w:val="auto"/>
          <w:kern w:val="0"/>
          <w:sz w:val="24"/>
          <w:szCs w:val="24"/>
          <w:highlight w:val="none"/>
          <w:lang w:val="en-US" w:eastAsia="zh-CN" w:bidi="ar"/>
        </w:rPr>
        <w:t>小时内响应，若</w:t>
      </w:r>
      <w:r>
        <w:rPr>
          <w:rFonts w:hint="eastAsia" w:ascii="宋体" w:hAnsi="宋体" w:eastAsia="宋体" w:cs="宋体"/>
          <w:color w:val="auto"/>
          <w:kern w:val="0"/>
          <w:sz w:val="24"/>
          <w:szCs w:val="24"/>
          <w:highlight w:val="none"/>
          <w:u w:val="single"/>
          <w:lang w:val="en-US" w:eastAsia="zh-CN" w:bidi="ar"/>
        </w:rPr>
        <w:t xml:space="preserve"> 4 </w:t>
      </w:r>
      <w:r>
        <w:rPr>
          <w:rFonts w:hint="eastAsia" w:ascii="宋体" w:hAnsi="宋体" w:eastAsia="宋体" w:cs="宋体"/>
          <w:color w:val="auto"/>
          <w:kern w:val="0"/>
          <w:sz w:val="24"/>
          <w:szCs w:val="24"/>
          <w:highlight w:val="none"/>
          <w:lang w:val="en-US" w:eastAsia="zh-CN" w:bidi="ar"/>
        </w:rPr>
        <w:t>小时内不能修复，则需提供相同配置货物代替使用。供方维修服务联系人员：</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，维修联系电话：</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 xml:space="preserve">，人员及联系电话如有变化，须提前书面通知需方。 </w:t>
      </w:r>
    </w:p>
    <w:p w14:paraId="14D1C976">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3.如因同一质量问题连续两次维修后仍不能正常使用的，则供方应无条件给予更换或退货（保修期自调换日重新计算）。 </w:t>
      </w:r>
    </w:p>
    <w:p w14:paraId="429F265D">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4.供方必须严格履行售后服务承诺。 </w:t>
      </w:r>
    </w:p>
    <w:p w14:paraId="32F1B58A">
      <w:pPr>
        <w:keepNext w:val="0"/>
        <w:keepLines w:val="0"/>
        <w:pageBreakBefore w:val="0"/>
        <w:widowControl/>
        <w:suppressLineNumbers w:val="0"/>
        <w:kinsoku/>
        <w:wordWrap/>
        <w:overflowPunct/>
        <w:topLinePunct w:val="0"/>
        <w:autoSpaceDE/>
        <w:autoSpaceDN/>
        <w:bidi w:val="0"/>
        <w:adjustRightInd/>
        <w:snapToGrid/>
        <w:spacing w:line="480" w:lineRule="exact"/>
        <w:ind w:firstLine="482" w:firstLineChars="200"/>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九、其他</w:t>
      </w:r>
    </w:p>
    <w:p w14:paraId="3F6A32A4">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合同签订后，需方有权对供应商的经营场所、生产车间、缝纫设备、年生产能力等情况进行落实，如有与投标文件描述不符，将按提供虚假材料处理。对提供虚假材料谋取中标的供应商，参照政府采购相关规定进行处理。</w:t>
      </w:r>
    </w:p>
    <w:p w14:paraId="56CD4505">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2.在校服生产过程中,需方将视情况到生产企业进行监制。供方在面料到货检验、关键生产工艺前须提前通知需方。如生产过程中存在违约情形，需方有权终止合同。</w:t>
      </w:r>
    </w:p>
    <w:p w14:paraId="527559D3">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供应商所提供的货物应不存在任何权利上的瑕疵，保证需方使用的任何一部分时，免受第三方提出的侵犯其专利权、商标权、著作权或其它知识产权的起诉，其产品的销售和使用不侵犯第三人合法权益。任何第三方如果提出侵权指控，</w:t>
      </w:r>
      <w:r>
        <w:rPr>
          <w:rFonts w:hint="eastAsia" w:ascii="宋体" w:hAnsi="宋体" w:cs="宋体"/>
          <w:color w:val="auto"/>
          <w:kern w:val="0"/>
          <w:sz w:val="24"/>
          <w:szCs w:val="24"/>
          <w:highlight w:val="none"/>
          <w:lang w:val="en-US" w:eastAsia="zh-CN" w:bidi="ar"/>
        </w:rPr>
        <w:t>供方</w:t>
      </w:r>
      <w:r>
        <w:rPr>
          <w:rFonts w:hint="eastAsia" w:ascii="宋体" w:hAnsi="宋体" w:eastAsia="宋体" w:cs="宋体"/>
          <w:color w:val="auto"/>
          <w:kern w:val="0"/>
          <w:sz w:val="24"/>
          <w:szCs w:val="24"/>
          <w:highlight w:val="none"/>
          <w:lang w:val="en-US" w:eastAsia="zh-CN" w:bidi="ar"/>
        </w:rPr>
        <w:t>需与第三方交涉并承担由此引起的一切法律责任和费用。</w:t>
      </w:r>
    </w:p>
    <w:p w14:paraId="3093491F">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b/>
          <w:bCs/>
          <w:color w:val="auto"/>
          <w:kern w:val="0"/>
          <w:sz w:val="24"/>
          <w:szCs w:val="24"/>
          <w:highlight w:val="none"/>
          <w:lang w:val="en-US" w:eastAsia="zh-CN" w:bidi="ar"/>
        </w:rPr>
        <w:t>为确保进度及校服安全，面料到货后供方需要提供具有检测资质的第三方出具的面料检测合格报告原件，交货时需要按照各个班级包装，须同时提供具有检测资质的第三方出具校服成衣检测合格报告原件。</w:t>
      </w:r>
    </w:p>
    <w:p w14:paraId="02AAE68C">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5.如供货与样品不符或经检测质量不合格，所有损失均由供方负责，需方有权对履约保证金作不予退还处理。</w:t>
      </w:r>
    </w:p>
    <w:p w14:paraId="0B019D5D">
      <w:pPr>
        <w:keepNext w:val="0"/>
        <w:keepLines w:val="0"/>
        <w:pageBreakBefore w:val="0"/>
        <w:widowControl/>
        <w:suppressLineNumbers w:val="0"/>
        <w:kinsoku/>
        <w:wordWrap/>
        <w:overflowPunct/>
        <w:topLinePunct w:val="0"/>
        <w:autoSpaceDE/>
        <w:autoSpaceDN/>
        <w:bidi w:val="0"/>
        <w:adjustRightInd/>
        <w:snapToGrid/>
        <w:spacing w:line="48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十、解决合同争议的方式：</w:t>
      </w:r>
      <w:r>
        <w:rPr>
          <w:rFonts w:hint="eastAsia" w:ascii="宋体" w:hAnsi="宋体" w:eastAsia="宋体" w:cs="宋体"/>
          <w:color w:val="auto"/>
          <w:kern w:val="0"/>
          <w:sz w:val="24"/>
          <w:szCs w:val="24"/>
          <w:highlight w:val="none"/>
          <w:lang w:val="en-US" w:eastAsia="zh-CN" w:bidi="ar"/>
        </w:rPr>
        <w:t xml:space="preserve"> </w:t>
      </w:r>
    </w:p>
    <w:p w14:paraId="2A055483">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本合同履行过程中如发生争议，供、需双方应协商解决，如协商不成，则任何一方均可向当地人民法院提起诉讼。 </w:t>
      </w:r>
    </w:p>
    <w:p w14:paraId="1E2FC325">
      <w:pPr>
        <w:keepNext w:val="0"/>
        <w:keepLines w:val="0"/>
        <w:pageBreakBefore w:val="0"/>
        <w:widowControl/>
        <w:suppressLineNumbers w:val="0"/>
        <w:kinsoku/>
        <w:wordWrap/>
        <w:overflowPunct/>
        <w:topLinePunct w:val="0"/>
        <w:autoSpaceDE/>
        <w:autoSpaceDN/>
        <w:bidi w:val="0"/>
        <w:adjustRightInd/>
        <w:snapToGrid/>
        <w:spacing w:line="48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十一、其它约定事项：</w:t>
      </w:r>
      <w:r>
        <w:rPr>
          <w:rFonts w:hint="eastAsia" w:ascii="宋体" w:hAnsi="宋体" w:eastAsia="宋体" w:cs="宋体"/>
          <w:color w:val="auto"/>
          <w:kern w:val="0"/>
          <w:sz w:val="24"/>
          <w:szCs w:val="24"/>
          <w:highlight w:val="none"/>
          <w:lang w:val="en-US" w:eastAsia="zh-CN" w:bidi="ar"/>
        </w:rPr>
        <w:t xml:space="preserve"> </w:t>
      </w:r>
    </w:p>
    <w:p w14:paraId="55433D10">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1．供、需双方如在本合同的履行过程中，对标的物的质量问题发生争议时，以质量技术监督部门或有权鉴定部门的质量鉴定结果为准，由此所产生的一切费用由供方承担。 </w:t>
      </w:r>
    </w:p>
    <w:p w14:paraId="3E4C5A9F">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如供方不履行本合同第八条所规定的保修或后续（售后）服务，则需方有权另行聘请其他维修单位进行维修及后续服务，所支出的合理的维修和服务费用在供方的履约保证金中扣付或需方直接向供方索取，如供方的履约保证金不足以支付该维修及后续服务的费用，则需方有权继续向供方追偿。 </w:t>
      </w:r>
    </w:p>
    <w:p w14:paraId="73FB256B">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3．除不可抗力的原因外，供方超过合同规定的履行期限十日内仍不能交付本合同项目货物的，则视为不能交货，需方有权选择决定是否继续履行本合同，如需方决定终止本合同的履行，则供方必须承担不能交货的违约责任，履约保证金不予退还，同时双方出具书面材料报鉴证机关备案。 </w:t>
      </w:r>
    </w:p>
    <w:p w14:paraId="2C9C179F">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4．供方对需方提出货物或服务有欺诈行为的，依照《中华人民共和国消费者权益保护法》的规定承担损害赔偿责任。 </w:t>
      </w:r>
    </w:p>
    <w:p w14:paraId="2C6D9EED">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5.招投标文件也是本合同的组成部分。 </w:t>
      </w:r>
    </w:p>
    <w:p w14:paraId="343C1FB1">
      <w:pPr>
        <w:keepNext w:val="0"/>
        <w:keepLines w:val="0"/>
        <w:pageBreakBefore w:val="0"/>
        <w:widowControl/>
        <w:suppressLineNumbers w:val="0"/>
        <w:kinsoku/>
        <w:wordWrap/>
        <w:overflowPunct/>
        <w:topLinePunct w:val="0"/>
        <w:autoSpaceDE/>
        <w:autoSpaceDN/>
        <w:bidi w:val="0"/>
        <w:adjustRightInd/>
        <w:snapToGrid/>
        <w:spacing w:line="480" w:lineRule="exact"/>
        <w:ind w:firstLine="482"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十二、本合同由供、需双方签订并加盖公章，经供、需双方法定代表人或委托代理人签字或盖章后生效，合同一式四份，</w:t>
      </w:r>
      <w:r>
        <w:rPr>
          <w:rFonts w:hint="eastAsia" w:ascii="宋体" w:hAnsi="宋体" w:eastAsia="宋体" w:cs="宋体"/>
          <w:color w:val="auto"/>
          <w:kern w:val="0"/>
          <w:sz w:val="24"/>
          <w:szCs w:val="24"/>
          <w:highlight w:val="none"/>
          <w:lang w:val="en-US" w:eastAsia="zh-CN" w:bidi="ar"/>
        </w:rPr>
        <w:t xml:space="preserve"> </w:t>
      </w:r>
      <w:r>
        <w:rPr>
          <w:rFonts w:hint="eastAsia" w:ascii="宋体" w:hAnsi="宋体" w:eastAsia="宋体" w:cs="宋体"/>
          <w:b/>
          <w:bCs/>
          <w:color w:val="auto"/>
          <w:kern w:val="0"/>
          <w:sz w:val="24"/>
          <w:szCs w:val="24"/>
          <w:highlight w:val="none"/>
          <w:lang w:val="en-US" w:eastAsia="zh-CN" w:bidi="ar"/>
        </w:rPr>
        <w:t>双方各执二份。</w:t>
      </w:r>
    </w:p>
    <w:p w14:paraId="03082C34">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供方（盖章）：                   需方（盖章）： </w:t>
      </w:r>
    </w:p>
    <w:p w14:paraId="121BC0B5">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法定代表人：                     法定代表人： </w:t>
      </w:r>
    </w:p>
    <w:p w14:paraId="1F41ADB6">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委托代理人：                     委托代理人： </w:t>
      </w:r>
    </w:p>
    <w:p w14:paraId="4D58CC0C">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联系电话：                       联系电话： </w:t>
      </w:r>
    </w:p>
    <w:p w14:paraId="02D8992D">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开户银行：                       开户银行： </w:t>
      </w:r>
    </w:p>
    <w:p w14:paraId="294E0B9A">
      <w:pPr>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银行帐号：                       银行帐号：</w:t>
      </w:r>
    </w:p>
    <w:p w14:paraId="488D5825">
      <w:pPr>
        <w:widowControl/>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采购</w:t>
      </w:r>
      <w:r>
        <w:rPr>
          <w:rFonts w:hint="eastAsia" w:ascii="宋体" w:hAnsi="宋体" w:eastAsia="宋体" w:cs="宋体"/>
          <w:b/>
          <w:color w:val="auto"/>
          <w:sz w:val="21"/>
          <w:szCs w:val="21"/>
          <w:highlight w:val="none"/>
        </w:rPr>
        <w:t>人保留对合同修改和完善的权利</w:t>
      </w:r>
    </w:p>
    <w:p w14:paraId="201280FE">
      <w:pPr>
        <w:widowControl/>
        <w:snapToGrid w:val="0"/>
        <w:spacing w:line="360" w:lineRule="auto"/>
        <w:ind w:firstLine="420" w:firstLineChars="200"/>
        <w:rPr>
          <w:rFonts w:hint="eastAsia"/>
          <w:color w:val="auto"/>
          <w:highlight w:val="none"/>
        </w:rPr>
      </w:pPr>
    </w:p>
    <w:p w14:paraId="573ED1C1">
      <w:pPr>
        <w:keepNext/>
        <w:numPr>
          <w:ilvl w:val="0"/>
          <w:numId w:val="11"/>
        </w:numPr>
        <w:jc w:val="center"/>
        <w:outlineLvl w:val="0"/>
        <w:rPr>
          <w:rFonts w:hint="eastAsia" w:ascii="宋体" w:hAnsi="宋体" w:eastAsia="宋体" w:cs="宋体"/>
          <w:bCs/>
          <w:color w:val="auto"/>
          <w:sz w:val="44"/>
          <w:szCs w:val="28"/>
          <w:highlight w:val="none"/>
        </w:rPr>
      </w:pPr>
      <w:r>
        <w:rPr>
          <w:rFonts w:hint="eastAsia" w:ascii="宋体" w:hAnsi="宋体" w:eastAsia="宋体" w:cs="宋体"/>
          <w:bCs/>
          <w:color w:val="auto"/>
          <w:sz w:val="44"/>
          <w:szCs w:val="28"/>
          <w:highlight w:val="none"/>
        </w:rPr>
        <w:t>项目需求及技术参数</w:t>
      </w:r>
    </w:p>
    <w:p w14:paraId="2B6D55F5">
      <w:pPr>
        <w:adjustRightInd w:val="0"/>
        <w:snapToGrid w:val="0"/>
        <w:spacing w:line="360" w:lineRule="auto"/>
        <w:ind w:left="22" w:hanging="22" w:hangingChars="9"/>
        <w:rPr>
          <w:rFonts w:hint="eastAsia" w:ascii="宋体" w:hAnsi="宋体" w:eastAsia="宋体" w:cs="宋体"/>
          <w:b/>
          <w:color w:val="auto"/>
          <w:kern w:val="0"/>
          <w:sz w:val="24"/>
          <w:highlight w:val="none"/>
          <w:lang w:val="zh-CN"/>
        </w:rPr>
      </w:pPr>
    </w:p>
    <w:p w14:paraId="74F04DCA">
      <w:pPr>
        <w:adjustRightInd w:val="0"/>
        <w:snapToGrid w:val="0"/>
        <w:spacing w:line="360" w:lineRule="auto"/>
        <w:ind w:left="22" w:hanging="22" w:hangingChars="9"/>
        <w:rPr>
          <w:rFonts w:hint="eastAsia" w:ascii="宋体" w:hAnsi="宋体" w:eastAsia="宋体" w:cs="宋体"/>
          <w:color w:val="auto"/>
          <w:sz w:val="24"/>
          <w:highlight w:val="none"/>
        </w:rPr>
      </w:pPr>
      <w:r>
        <w:rPr>
          <w:rFonts w:hint="eastAsia" w:ascii="宋体" w:hAnsi="宋体" w:eastAsia="宋体" w:cs="宋体"/>
          <w:b/>
          <w:color w:val="auto"/>
          <w:kern w:val="0"/>
          <w:sz w:val="24"/>
          <w:highlight w:val="none"/>
          <w:lang w:val="zh-CN"/>
        </w:rPr>
        <w:t>请供应商在制作响应文件时仔细研究项目需求说明。</w:t>
      </w:r>
    </w:p>
    <w:p w14:paraId="40CA6412">
      <w:pPr>
        <w:snapToGrid w:val="0"/>
        <w:spacing w:line="500" w:lineRule="exact"/>
        <w:ind w:firstLine="482" w:firstLineChars="200"/>
        <w:rPr>
          <w:rFonts w:hint="eastAsia" w:ascii="宋体" w:hAnsi="宋体" w:cs="宋体"/>
          <w:b/>
          <w:bCs/>
          <w:color w:val="auto"/>
          <w:sz w:val="24"/>
          <w:highlight w:val="none"/>
          <w:lang w:val="en-US" w:eastAsia="zh-CN"/>
        </w:rPr>
      </w:pPr>
      <w:r>
        <w:rPr>
          <w:rFonts w:hint="eastAsia" w:ascii="宋体" w:hAnsi="宋体" w:eastAsia="宋体" w:cs="宋体"/>
          <w:b/>
          <w:bCs/>
          <w:color w:val="auto"/>
          <w:sz w:val="24"/>
          <w:highlight w:val="none"/>
        </w:rPr>
        <w:t>投标人不能简单照搬照抄采购单位项目需求说明中的技术、商务要求，必须作实事求是的响应。如照搬照抄项目需求说明中的技术、商务要求的，中标后供应商在同采购单位签订合同和履约环节中不得提出异议，一切后果和损失由中标供应商承担。如投标人提供的货物和服务同采购单位提出的项目需求说明中的技术、商务要求不同的，必须在《商务部分正负偏离表》和《技术部分正负偏离表》上明示，如不明示的视同完全响应。</w:t>
      </w:r>
    </w:p>
    <w:p w14:paraId="7D7037E5">
      <w:pPr>
        <w:snapToGrid w:val="0"/>
        <w:spacing w:line="4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一、有关要求说明</w:t>
      </w:r>
    </w:p>
    <w:p w14:paraId="44A5C4BE">
      <w:pPr>
        <w:snapToGrid w:val="0"/>
        <w:spacing w:line="480" w:lineRule="exact"/>
        <w:ind w:firstLine="480" w:firstLineChars="200"/>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严格按照国家相关标准要求组织生产，校服安全与质量须符合 GB18401《国家纺织产品基本安全技术规范》、GB/T31888《中小学生校服》GB/T1335.1-1335.3《服装号型》等国家标准，应安全环保、耐脏、耐磨、耐洗、透气、防静电、富有弹性、无异味、其吸湿性、透气性、保温性良好，不易变形，穿着舒适，活动自如。投标单位在合同约定之后中标货物不得转包其它企业生产。</w:t>
      </w:r>
    </w:p>
    <w:p w14:paraId="3556F01E">
      <w:pPr>
        <w:snapToGrid w:val="0"/>
        <w:spacing w:line="480" w:lineRule="exact"/>
        <w:ind w:firstLine="482" w:firstLineChars="200"/>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w:t>
      </w:r>
      <w:r>
        <w:rPr>
          <w:rFonts w:hint="eastAsia" w:ascii="宋体" w:hAnsi="宋体" w:eastAsia="宋体" w:cs="宋体"/>
          <w:b/>
          <w:color w:val="auto"/>
          <w:sz w:val="24"/>
          <w:szCs w:val="24"/>
          <w:highlight w:val="none"/>
          <w:lang w:eastAsia="zh-CN"/>
        </w:rPr>
        <w:t>技术部分</w:t>
      </w:r>
      <w:r>
        <w:rPr>
          <w:rFonts w:hint="eastAsia" w:ascii="宋体" w:hAnsi="宋体" w:eastAsia="宋体" w:cs="宋体"/>
          <w:b/>
          <w:color w:val="auto"/>
          <w:sz w:val="24"/>
          <w:szCs w:val="24"/>
          <w:highlight w:val="none"/>
        </w:rPr>
        <w:t>需求说明</w:t>
      </w:r>
    </w:p>
    <w:p w14:paraId="7FDBBC00">
      <w:pPr>
        <w:tabs>
          <w:tab w:val="left" w:pos="5325"/>
        </w:tabs>
        <w:spacing w:line="480" w:lineRule="exact"/>
        <w:ind w:firstLine="482" w:firstLineChars="200"/>
        <w:jc w:val="lef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1、采购清单</w:t>
      </w:r>
    </w:p>
    <w:tbl>
      <w:tblPr>
        <w:tblStyle w:val="57"/>
        <w:tblW w:w="9659" w:type="dxa"/>
        <w:tblInd w:w="-18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4"/>
        <w:gridCol w:w="885"/>
        <w:gridCol w:w="3030"/>
        <w:gridCol w:w="450"/>
        <w:gridCol w:w="795"/>
        <w:gridCol w:w="840"/>
        <w:gridCol w:w="2965"/>
      </w:tblGrid>
      <w:tr w14:paraId="16D3B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4" w:type="dxa"/>
            <w:tcBorders>
              <w:top w:val="single" w:color="000000" w:sz="4" w:space="0"/>
              <w:left w:val="single" w:color="000000" w:sz="4" w:space="0"/>
              <w:bottom w:val="single" w:color="000000" w:sz="4" w:space="0"/>
              <w:right w:val="single" w:color="000000" w:sz="4" w:space="0"/>
            </w:tcBorders>
            <w:noWrap/>
            <w:vAlign w:val="center"/>
          </w:tcPr>
          <w:p w14:paraId="53E3B3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品类</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663A3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品名</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5207F0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布料要求</w:t>
            </w: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273565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数量</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22F61E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单位</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A5648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单类</w:t>
            </w:r>
            <w:r>
              <w:rPr>
                <w:rFonts w:hint="eastAsia" w:ascii="宋体" w:hAnsi="宋体" w:eastAsia="宋体" w:cs="宋体"/>
                <w:i w:val="0"/>
                <w:iCs w:val="0"/>
                <w:color w:val="auto"/>
                <w:kern w:val="0"/>
                <w:sz w:val="22"/>
                <w:szCs w:val="22"/>
                <w:highlight w:val="none"/>
                <w:u w:val="none"/>
                <w:lang w:val="en-US" w:eastAsia="zh-CN" w:bidi="ar"/>
              </w:rPr>
              <w:t>最高</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限价</w:t>
            </w:r>
          </w:p>
        </w:tc>
        <w:tc>
          <w:tcPr>
            <w:tcW w:w="2965" w:type="dxa"/>
            <w:tcBorders>
              <w:top w:val="single" w:color="000000" w:sz="4" w:space="0"/>
              <w:left w:val="single" w:color="000000" w:sz="4" w:space="0"/>
              <w:bottom w:val="single" w:color="000000" w:sz="4" w:space="0"/>
              <w:right w:val="single" w:color="000000" w:sz="4" w:space="0"/>
            </w:tcBorders>
            <w:noWrap/>
            <w:vAlign w:val="center"/>
          </w:tcPr>
          <w:p w14:paraId="5F7688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款式图片</w:t>
            </w:r>
          </w:p>
        </w:tc>
      </w:tr>
      <w:tr w14:paraId="615CD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0" w:hRule="atLeast"/>
        </w:trPr>
        <w:tc>
          <w:tcPr>
            <w:tcW w:w="694" w:type="dxa"/>
            <w:tcBorders>
              <w:top w:val="single" w:color="000000" w:sz="4" w:space="0"/>
              <w:left w:val="single" w:color="000000" w:sz="4" w:space="0"/>
              <w:bottom w:val="single" w:color="000000" w:sz="4" w:space="0"/>
              <w:right w:val="single" w:color="000000" w:sz="4" w:space="0"/>
            </w:tcBorders>
            <w:noWrap/>
            <w:vAlign w:val="center"/>
          </w:tcPr>
          <w:p w14:paraId="54E154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夏装</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2B8B27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1，T恤</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75EF6997">
            <w:pPr>
              <w:widowControl/>
              <w:jc w:val="left"/>
              <w:textAlignment w:val="center"/>
              <w:rPr>
                <w:rFonts w:hint="eastAsia" w:ascii="宋体" w:hAnsi="宋体" w:eastAsia="宋体" w:cs="宋体"/>
                <w:color w:val="auto"/>
                <w:kern w:val="0"/>
                <w:sz w:val="22"/>
                <w:szCs w:val="22"/>
                <w:highlight w:val="none"/>
                <w:lang w:eastAsia="zh-CN" w:bidi="ar"/>
              </w:rPr>
            </w:pPr>
            <w:r>
              <w:rPr>
                <w:rFonts w:hint="eastAsia" w:ascii="宋体" w:hAnsi="宋体" w:cs="宋体"/>
                <w:color w:val="auto"/>
                <w:kern w:val="0"/>
                <w:sz w:val="22"/>
                <w:szCs w:val="22"/>
                <w:highlight w:val="none"/>
                <w:lang w:bidi="ar"/>
              </w:rPr>
              <w:t>1，面料品名：</w:t>
            </w:r>
            <w:r>
              <w:rPr>
                <w:rFonts w:hint="eastAsia" w:ascii="宋体" w:hAnsi="宋体" w:cs="宋体"/>
                <w:color w:val="auto"/>
                <w:kern w:val="0"/>
                <w:sz w:val="22"/>
                <w:szCs w:val="22"/>
                <w:highlight w:val="none"/>
                <w:lang w:val="en-US" w:eastAsia="zh-CN" w:bidi="ar"/>
              </w:rPr>
              <w:t>珠地网眼</w:t>
            </w:r>
          </w:p>
          <w:p w14:paraId="0475F9CC">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2，面料成份：95%棉，5%氨纶</w:t>
            </w:r>
          </w:p>
          <w:p w14:paraId="01AB9E3F">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3，规格：纱支：40支，克重，210g/㎡</w:t>
            </w:r>
          </w:p>
          <w:p w14:paraId="3E6EFE75">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4，执行标准：GB18401-2010 B类;</w:t>
            </w:r>
          </w:p>
          <w:p w14:paraId="102DA5B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color w:val="auto"/>
                <w:kern w:val="0"/>
                <w:sz w:val="22"/>
                <w:szCs w:val="22"/>
                <w:highlight w:val="none"/>
                <w:lang w:bidi="ar"/>
              </w:rPr>
              <w:t>GB31701-2015;GB/T31888-2015</w:t>
            </w: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751245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321FA0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733AD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p>
          <w:p w14:paraId="57EEF2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p>
          <w:p w14:paraId="2970E210">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60元/件</w:t>
            </w:r>
          </w:p>
          <w:p w14:paraId="2703BE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p>
          <w:p w14:paraId="0AC4B6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p>
          <w:p w14:paraId="1D5E4D2E">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p>
        </w:tc>
        <w:tc>
          <w:tcPr>
            <w:tcW w:w="2965" w:type="dxa"/>
            <w:tcBorders>
              <w:top w:val="single" w:color="000000" w:sz="4" w:space="0"/>
              <w:left w:val="single" w:color="000000" w:sz="4" w:space="0"/>
              <w:bottom w:val="single" w:color="000000" w:sz="4" w:space="0"/>
              <w:right w:val="single" w:color="000000" w:sz="4" w:space="0"/>
            </w:tcBorders>
            <w:noWrap/>
            <w:vAlign w:val="center"/>
          </w:tcPr>
          <w:p w14:paraId="461023B4">
            <w:pPr>
              <w:jc w:val="center"/>
              <w:rPr>
                <w:rFonts w:hint="eastAsia" w:ascii="宋体" w:hAnsi="宋体" w:eastAsia="宋体" w:cs="宋体"/>
                <w:i w:val="0"/>
                <w:iCs w:val="0"/>
                <w:color w:val="auto"/>
                <w:sz w:val="22"/>
                <w:szCs w:val="22"/>
                <w:highlight w:val="none"/>
                <w:u w:val="none"/>
              </w:rPr>
            </w:pPr>
            <w:r>
              <w:rPr>
                <w:color w:val="auto"/>
                <w:highlight w:val="none"/>
              </w:rPr>
              <w:drawing>
                <wp:inline distT="0" distB="0" distL="114300" distR="114300">
                  <wp:extent cx="1589405" cy="948690"/>
                  <wp:effectExtent l="0" t="0" r="10795" b="381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7"/>
                          <a:stretch>
                            <a:fillRect/>
                          </a:stretch>
                        </pic:blipFill>
                        <pic:spPr>
                          <a:xfrm>
                            <a:off x="0" y="0"/>
                            <a:ext cx="1589405" cy="948690"/>
                          </a:xfrm>
                          <a:prstGeom prst="rect">
                            <a:avLst/>
                          </a:prstGeom>
                          <a:noFill/>
                          <a:ln>
                            <a:noFill/>
                          </a:ln>
                        </pic:spPr>
                      </pic:pic>
                    </a:graphicData>
                  </a:graphic>
                </wp:inline>
              </w:drawing>
            </w:r>
          </w:p>
        </w:tc>
      </w:tr>
      <w:tr w14:paraId="4D538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0" w:hRule="atLeast"/>
        </w:trPr>
        <w:tc>
          <w:tcPr>
            <w:tcW w:w="694" w:type="dxa"/>
            <w:tcBorders>
              <w:top w:val="single" w:color="000000" w:sz="4" w:space="0"/>
              <w:left w:val="single" w:color="000000" w:sz="4" w:space="0"/>
              <w:bottom w:val="single" w:color="000000" w:sz="4" w:space="0"/>
              <w:right w:val="single" w:color="000000" w:sz="4" w:space="0"/>
            </w:tcBorders>
            <w:noWrap/>
            <w:vAlign w:val="center"/>
          </w:tcPr>
          <w:p w14:paraId="2A02E8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运动服</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3F7A6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2，运动服（一衣一裤）</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44340D64">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1，面料品名：针织布</w:t>
            </w:r>
          </w:p>
          <w:p w14:paraId="7484BE8B">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2，面料成份：93%聚酯纤维，7%氨纶</w:t>
            </w:r>
          </w:p>
          <w:p w14:paraId="6C502C9B">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3，规格：克重，280g/㎡</w:t>
            </w:r>
          </w:p>
          <w:p w14:paraId="632339DF">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4，执行标准：GB18401-2010 B类;</w:t>
            </w:r>
          </w:p>
          <w:p w14:paraId="6455E7B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color w:val="auto"/>
                <w:kern w:val="0"/>
                <w:sz w:val="22"/>
                <w:szCs w:val="22"/>
                <w:highlight w:val="none"/>
                <w:lang w:bidi="ar"/>
              </w:rPr>
              <w:t>GB31701-2015;GB/T31888-2015</w:t>
            </w: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6C77BA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578975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12CDE55F">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120元/套</w:t>
            </w:r>
          </w:p>
        </w:tc>
        <w:tc>
          <w:tcPr>
            <w:tcW w:w="2965" w:type="dxa"/>
            <w:tcBorders>
              <w:top w:val="single" w:color="000000" w:sz="4" w:space="0"/>
              <w:left w:val="single" w:color="000000" w:sz="4" w:space="0"/>
              <w:bottom w:val="single" w:color="000000" w:sz="4" w:space="0"/>
              <w:right w:val="single" w:color="000000" w:sz="4" w:space="0"/>
            </w:tcBorders>
            <w:noWrap/>
            <w:vAlign w:val="center"/>
          </w:tcPr>
          <w:p w14:paraId="5351A0D6">
            <w:pPr>
              <w:jc w:val="center"/>
              <w:rPr>
                <w:rFonts w:hint="eastAsia" w:ascii="宋体" w:hAnsi="宋体" w:eastAsia="宋体" w:cs="宋体"/>
                <w:i w:val="0"/>
                <w:iCs w:val="0"/>
                <w:color w:val="auto"/>
                <w:sz w:val="22"/>
                <w:szCs w:val="22"/>
                <w:highlight w:val="none"/>
                <w:u w:val="none"/>
              </w:rPr>
            </w:pPr>
            <w:r>
              <w:rPr>
                <w:color w:val="auto"/>
                <w:highlight w:val="none"/>
              </w:rPr>
              <w:drawing>
                <wp:inline distT="0" distB="0" distL="114300" distR="114300">
                  <wp:extent cx="1591310" cy="991870"/>
                  <wp:effectExtent l="0" t="0" r="8890" b="1778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8"/>
                          <a:stretch>
                            <a:fillRect/>
                          </a:stretch>
                        </pic:blipFill>
                        <pic:spPr>
                          <a:xfrm>
                            <a:off x="0" y="0"/>
                            <a:ext cx="1591310" cy="991870"/>
                          </a:xfrm>
                          <a:prstGeom prst="rect">
                            <a:avLst/>
                          </a:prstGeom>
                          <a:noFill/>
                          <a:ln>
                            <a:noFill/>
                          </a:ln>
                        </pic:spPr>
                      </pic:pic>
                    </a:graphicData>
                  </a:graphic>
                </wp:inline>
              </w:drawing>
            </w:r>
          </w:p>
        </w:tc>
      </w:tr>
      <w:tr w14:paraId="06B73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0" w:hRule="atLeast"/>
        </w:trPr>
        <w:tc>
          <w:tcPr>
            <w:tcW w:w="694" w:type="dxa"/>
            <w:tcBorders>
              <w:top w:val="single" w:color="000000" w:sz="4" w:space="0"/>
              <w:left w:val="single" w:color="000000" w:sz="4" w:space="0"/>
              <w:bottom w:val="single" w:color="000000" w:sz="4" w:space="0"/>
              <w:right w:val="single" w:color="000000" w:sz="4" w:space="0"/>
            </w:tcBorders>
            <w:noWrap/>
            <w:vAlign w:val="center"/>
          </w:tcPr>
          <w:p w14:paraId="3324EB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冬衣</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7E2734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3，冲锋衣</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0D5E395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1，外壳面料成分：100%聚酯纤维，面料复合TPU透明膜，静水压≥3000mmH2O，透湿率≥3000g/㎡*24h，防泼水4级；要求：防风防水防寒；</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2，内胆，面料成分：100%聚酯纤维；填充物：100%聚酯纤维 3M新雪丽棉3，执行标准：GB18401-2010 B类；GB31701-2015; GB/T31888-2015</w:t>
            </w: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56F859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1BE444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D858CBB">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224元/件</w:t>
            </w:r>
          </w:p>
        </w:tc>
        <w:tc>
          <w:tcPr>
            <w:tcW w:w="2965" w:type="dxa"/>
            <w:tcBorders>
              <w:top w:val="single" w:color="000000" w:sz="4" w:space="0"/>
              <w:left w:val="single" w:color="000000" w:sz="4" w:space="0"/>
              <w:bottom w:val="single" w:color="000000" w:sz="4" w:space="0"/>
              <w:right w:val="single" w:color="000000" w:sz="4" w:space="0"/>
            </w:tcBorders>
            <w:noWrap/>
            <w:vAlign w:val="center"/>
          </w:tcPr>
          <w:p w14:paraId="2F0B6908">
            <w:pPr>
              <w:jc w:val="center"/>
              <w:rPr>
                <w:rFonts w:hint="eastAsia" w:ascii="宋体" w:hAnsi="宋体" w:eastAsia="宋体" w:cs="宋体"/>
                <w:i w:val="0"/>
                <w:iCs w:val="0"/>
                <w:color w:val="auto"/>
                <w:sz w:val="22"/>
                <w:szCs w:val="22"/>
                <w:highlight w:val="none"/>
                <w:u w:val="none"/>
              </w:rPr>
            </w:pPr>
            <w:r>
              <w:rPr>
                <w:color w:val="auto"/>
                <w:highlight w:val="none"/>
              </w:rPr>
              <w:drawing>
                <wp:inline distT="0" distB="0" distL="114300" distR="114300">
                  <wp:extent cx="1589405" cy="1146175"/>
                  <wp:effectExtent l="0" t="0" r="10795" b="15875"/>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9"/>
                          <a:stretch>
                            <a:fillRect/>
                          </a:stretch>
                        </pic:blipFill>
                        <pic:spPr>
                          <a:xfrm>
                            <a:off x="0" y="0"/>
                            <a:ext cx="1589405" cy="1146175"/>
                          </a:xfrm>
                          <a:prstGeom prst="rect">
                            <a:avLst/>
                          </a:prstGeom>
                          <a:noFill/>
                          <a:ln>
                            <a:noFill/>
                          </a:ln>
                        </pic:spPr>
                      </pic:pic>
                    </a:graphicData>
                  </a:graphic>
                </wp:inline>
              </w:drawing>
            </w:r>
          </w:p>
        </w:tc>
      </w:tr>
    </w:tbl>
    <w:p w14:paraId="58213B29">
      <w:pPr>
        <w:snapToGrid w:val="0"/>
        <w:spacing w:line="480" w:lineRule="exact"/>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注：成交人按照采购人提供的人员名单进行量体</w:t>
      </w:r>
      <w:r>
        <w:rPr>
          <w:rFonts w:hint="eastAsia" w:ascii="宋体" w:hAnsi="宋体" w:eastAsia="宋体" w:cs="宋体"/>
          <w:color w:val="auto"/>
          <w:sz w:val="24"/>
          <w:szCs w:val="24"/>
          <w:highlight w:val="none"/>
          <w:lang w:eastAsia="zh-CN"/>
        </w:rPr>
        <w:t>，具体样式</w:t>
      </w:r>
      <w:r>
        <w:rPr>
          <w:rFonts w:hint="eastAsia" w:ascii="宋体" w:hAnsi="宋体" w:eastAsia="宋体" w:cs="宋体"/>
          <w:color w:val="auto"/>
          <w:sz w:val="24"/>
          <w:szCs w:val="24"/>
          <w:highlight w:val="none"/>
          <w:lang w:val="en-US" w:eastAsia="zh-CN"/>
        </w:rPr>
        <w:t>及尺码</w:t>
      </w:r>
      <w:r>
        <w:rPr>
          <w:rFonts w:hint="eastAsia" w:ascii="宋体" w:hAnsi="宋体" w:eastAsia="宋体" w:cs="宋体"/>
          <w:color w:val="auto"/>
          <w:sz w:val="24"/>
          <w:szCs w:val="24"/>
          <w:highlight w:val="none"/>
          <w:lang w:eastAsia="zh-CN"/>
        </w:rPr>
        <w:t>以甲方要求的为准！</w:t>
      </w:r>
    </w:p>
    <w:p w14:paraId="46D00067">
      <w:pPr>
        <w:tabs>
          <w:tab w:val="left" w:pos="5325"/>
        </w:tabs>
        <w:spacing w:line="480" w:lineRule="exact"/>
        <w:ind w:firstLine="482" w:firstLineChars="200"/>
        <w:jc w:val="left"/>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eastAsia="zh-CN"/>
        </w:rPr>
        <w:t>三</w:t>
      </w:r>
      <w:r>
        <w:rPr>
          <w:rFonts w:hint="eastAsia" w:ascii="宋体" w:hAnsi="宋体" w:eastAsia="宋体" w:cs="宋体"/>
          <w:b/>
          <w:color w:val="auto"/>
          <w:sz w:val="24"/>
          <w:szCs w:val="24"/>
          <w:highlight w:val="none"/>
          <w:lang w:eastAsia="zh-CN"/>
        </w:rPr>
        <w:t>、商务部分要求：</w:t>
      </w:r>
    </w:p>
    <w:p w14:paraId="54A3C1FD">
      <w:pPr>
        <w:tabs>
          <w:tab w:val="left" w:pos="5325"/>
        </w:tabs>
        <w:spacing w:line="480" w:lineRule="exact"/>
        <w:ind w:firstLine="482" w:firstLineChars="200"/>
        <w:jc w:val="left"/>
        <w:rPr>
          <w:rFonts w:hint="eastAsia" w:ascii="宋体" w:hAnsi="宋体" w:eastAsia="宋体" w:cs="宋体"/>
          <w:b/>
          <w:bCs w:val="0"/>
          <w:color w:val="auto"/>
          <w:sz w:val="24"/>
          <w:szCs w:val="24"/>
          <w:highlight w:val="none"/>
          <w:lang w:eastAsia="zh-CN"/>
        </w:rPr>
      </w:pP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lang w:eastAsia="zh-CN"/>
        </w:rPr>
        <w:t>数量：</w:t>
      </w:r>
      <w:r>
        <w:rPr>
          <w:rFonts w:hint="eastAsia" w:ascii="宋体" w:hAnsi="宋体" w:eastAsia="宋体" w:cs="宋体"/>
          <w:b/>
          <w:bCs w:val="0"/>
          <w:color w:val="auto"/>
          <w:sz w:val="24"/>
          <w:szCs w:val="24"/>
          <w:highlight w:val="none"/>
          <w:lang w:eastAsia="zh-CN"/>
        </w:rPr>
        <w:t>约</w:t>
      </w:r>
      <w:r>
        <w:rPr>
          <w:rFonts w:hint="eastAsia" w:ascii="宋体" w:hAnsi="宋体" w:eastAsia="宋体" w:cs="宋体"/>
          <w:b/>
          <w:bCs w:val="0"/>
          <w:color w:val="auto"/>
          <w:sz w:val="24"/>
          <w:szCs w:val="24"/>
          <w:highlight w:val="none"/>
          <w:lang w:val="en-US" w:eastAsia="zh-CN"/>
        </w:rPr>
        <w:t>6</w:t>
      </w:r>
      <w:r>
        <w:rPr>
          <w:rFonts w:hint="eastAsia" w:ascii="宋体" w:hAnsi="宋体" w:cs="宋体"/>
          <w:b/>
          <w:bCs w:val="0"/>
          <w:color w:val="auto"/>
          <w:sz w:val="24"/>
          <w:szCs w:val="24"/>
          <w:highlight w:val="none"/>
          <w:lang w:val="en-US" w:eastAsia="zh-CN"/>
        </w:rPr>
        <w:t>59</w:t>
      </w:r>
      <w:r>
        <w:rPr>
          <w:rFonts w:hint="eastAsia" w:ascii="宋体" w:hAnsi="宋体" w:eastAsia="宋体" w:cs="宋体"/>
          <w:b/>
          <w:bCs w:val="0"/>
          <w:color w:val="auto"/>
          <w:sz w:val="24"/>
          <w:szCs w:val="24"/>
          <w:highlight w:val="none"/>
          <w:lang w:val="en-US" w:eastAsia="zh-CN"/>
        </w:rPr>
        <w:t>整套，结算时按照实际订货量结算</w:t>
      </w:r>
      <w:r>
        <w:rPr>
          <w:rFonts w:hint="eastAsia" w:ascii="宋体" w:hAnsi="宋体" w:cs="宋体"/>
          <w:b/>
          <w:bCs w:val="0"/>
          <w:color w:val="auto"/>
          <w:kern w:val="0"/>
          <w:sz w:val="24"/>
          <w:szCs w:val="24"/>
          <w:highlight w:val="none"/>
          <w:vertAlign w:val="baseline"/>
          <w:lang w:val="en-US" w:eastAsia="zh-CN"/>
        </w:rPr>
        <w:t>！</w:t>
      </w:r>
    </w:p>
    <w:p w14:paraId="0D052DA2">
      <w:pPr>
        <w:tabs>
          <w:tab w:val="left" w:pos="5325"/>
        </w:tabs>
        <w:spacing w:line="48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rPr>
        <w:t>样品</w:t>
      </w:r>
    </w:p>
    <w:p w14:paraId="00455F58">
      <w:pPr>
        <w:pStyle w:val="82"/>
        <w:spacing w:line="480" w:lineRule="exact"/>
        <w:ind w:left="0" w:leftChars="0" w:firstLine="480" w:firstLineChars="200"/>
        <w:rPr>
          <w:rFonts w:hint="eastAsia" w:ascii="宋体" w:hAnsi="宋体" w:eastAsia="宋体" w:cs="宋体"/>
          <w:b w:val="0"/>
          <w:bCs w:val="0"/>
          <w:color w:val="auto"/>
          <w:sz w:val="24"/>
          <w:szCs w:val="22"/>
          <w:highlight w:val="none"/>
        </w:rPr>
      </w:pPr>
      <w:r>
        <w:rPr>
          <w:rFonts w:hint="eastAsia" w:ascii="宋体" w:hAnsi="宋体" w:eastAsia="宋体" w:cs="宋体"/>
          <w:color w:val="auto"/>
          <w:sz w:val="24"/>
          <w:szCs w:val="24"/>
          <w:highlight w:val="none"/>
        </w:rPr>
        <w:t>供应商提供的样衣应包括全套</w:t>
      </w:r>
      <w:r>
        <w:rPr>
          <w:rFonts w:hint="eastAsia" w:ascii="宋体" w:hAnsi="宋体" w:eastAsia="宋体" w:cs="宋体"/>
          <w:color w:val="auto"/>
          <w:sz w:val="24"/>
          <w:szCs w:val="24"/>
          <w:highlight w:val="none"/>
          <w:lang w:val="en-US" w:eastAsia="zh-CN"/>
        </w:rPr>
        <w:t>夏装、运动服、冬衣</w:t>
      </w:r>
      <w:r>
        <w:rPr>
          <w:rFonts w:hint="eastAsia" w:ascii="宋体" w:hAnsi="宋体" w:eastAsia="宋体" w:cs="宋体"/>
          <w:color w:val="auto"/>
          <w:sz w:val="24"/>
          <w:szCs w:val="24"/>
          <w:highlight w:val="none"/>
        </w:rPr>
        <w:t>，成交人的样衣在</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结束后由采购人封存。供应商提供的样衣不得有出现投标供应商的标志和标签，采购人进行随机编号，专家根据编号对样品打分。</w:t>
      </w:r>
    </w:p>
    <w:p w14:paraId="47D289CC">
      <w:pPr>
        <w:widowControl/>
        <w:spacing w:line="360" w:lineRule="auto"/>
        <w:ind w:firstLine="480" w:firstLineChars="200"/>
        <w:jc w:val="left"/>
        <w:rPr>
          <w:rFonts w:hint="eastAsia" w:ascii="宋体" w:hAnsi="宋体" w:eastAsia="宋体" w:cs="宋体"/>
          <w:b w:val="0"/>
          <w:bCs w:val="0"/>
          <w:color w:val="auto"/>
          <w:sz w:val="24"/>
          <w:szCs w:val="22"/>
          <w:highlight w:val="none"/>
        </w:rPr>
      </w:pPr>
      <w:r>
        <w:rPr>
          <w:rFonts w:hint="eastAsia" w:ascii="宋体" w:hAnsi="宋体" w:eastAsia="宋体" w:cs="宋体"/>
          <w:b w:val="0"/>
          <w:bCs w:val="0"/>
          <w:color w:val="auto"/>
          <w:sz w:val="24"/>
          <w:szCs w:val="22"/>
          <w:highlight w:val="none"/>
          <w:lang w:val="en-US" w:eastAsia="zh-CN"/>
        </w:rPr>
        <w:t>3、</w:t>
      </w:r>
      <w:r>
        <w:rPr>
          <w:rFonts w:hint="eastAsia" w:ascii="宋体" w:hAnsi="宋体" w:eastAsia="宋体" w:cs="宋体"/>
          <w:b w:val="0"/>
          <w:bCs w:val="0"/>
          <w:color w:val="auto"/>
          <w:sz w:val="24"/>
          <w:szCs w:val="22"/>
          <w:highlight w:val="none"/>
        </w:rPr>
        <w:t>供货要求：</w:t>
      </w:r>
    </w:p>
    <w:p w14:paraId="21BFB758">
      <w:pPr>
        <w:widowControl/>
        <w:spacing w:line="360" w:lineRule="auto"/>
        <w:ind w:firstLine="480" w:firstLineChars="200"/>
        <w:jc w:val="left"/>
        <w:rPr>
          <w:rFonts w:hint="eastAsia" w:ascii="宋体" w:hAnsi="宋体" w:eastAsia="宋体" w:cs="宋体"/>
          <w:b w:val="0"/>
          <w:bCs w:val="0"/>
          <w:color w:val="auto"/>
          <w:sz w:val="24"/>
          <w:szCs w:val="22"/>
          <w:highlight w:val="none"/>
          <w:lang w:val="zh-CN"/>
        </w:rPr>
      </w:pPr>
      <w:r>
        <w:rPr>
          <w:rFonts w:hint="eastAsia" w:ascii="宋体" w:hAnsi="宋体" w:eastAsia="宋体" w:cs="宋体"/>
          <w:b w:val="0"/>
          <w:bCs w:val="0"/>
          <w:color w:val="auto"/>
          <w:sz w:val="24"/>
          <w:szCs w:val="22"/>
          <w:highlight w:val="none"/>
          <w:lang w:val="zh-CN"/>
        </w:rPr>
        <w:t>产品必须是全新、未使用过的原装合格正品，完全符合采购文件规定的质量、规格和性能的要求，达到国家或行业规定的标准，实行生产许可证制度的，应提供生产许可证；属于国家强制认证的产品，必须通过认证。</w:t>
      </w:r>
    </w:p>
    <w:p w14:paraId="2DF6858A">
      <w:pPr>
        <w:widowControl/>
        <w:spacing w:line="360" w:lineRule="auto"/>
        <w:ind w:firstLine="480" w:firstLineChars="200"/>
        <w:jc w:val="left"/>
        <w:rPr>
          <w:rFonts w:hint="eastAsia" w:ascii="宋体" w:hAnsi="宋体" w:eastAsia="宋体" w:cs="宋体"/>
          <w:b w:val="0"/>
          <w:bCs w:val="0"/>
          <w:color w:val="auto"/>
          <w:sz w:val="24"/>
          <w:szCs w:val="22"/>
          <w:highlight w:val="none"/>
        </w:rPr>
      </w:pPr>
      <w:r>
        <w:rPr>
          <w:rFonts w:hint="eastAsia" w:ascii="宋体" w:hAnsi="宋体" w:eastAsia="宋体" w:cs="宋体"/>
          <w:b w:val="0"/>
          <w:bCs w:val="0"/>
          <w:color w:val="auto"/>
          <w:sz w:val="24"/>
          <w:szCs w:val="22"/>
          <w:highlight w:val="none"/>
          <w:lang w:val="en-US" w:eastAsia="zh-CN"/>
        </w:rPr>
        <w:t>4、</w:t>
      </w:r>
      <w:r>
        <w:rPr>
          <w:rFonts w:hint="eastAsia" w:ascii="宋体" w:hAnsi="宋体" w:eastAsia="宋体" w:cs="宋体"/>
          <w:b w:val="0"/>
          <w:bCs w:val="0"/>
          <w:color w:val="auto"/>
          <w:sz w:val="24"/>
          <w:szCs w:val="22"/>
          <w:highlight w:val="none"/>
        </w:rPr>
        <w:t xml:space="preserve">验收要求： </w:t>
      </w:r>
    </w:p>
    <w:p w14:paraId="497AE6B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2"/>
          <w:highlight w:val="none"/>
        </w:rPr>
      </w:pPr>
      <w:r>
        <w:rPr>
          <w:rFonts w:hint="eastAsia" w:ascii="宋体" w:hAnsi="宋体" w:eastAsia="宋体" w:cs="宋体"/>
          <w:b w:val="0"/>
          <w:bCs w:val="0"/>
          <w:color w:val="auto"/>
          <w:sz w:val="24"/>
          <w:szCs w:val="22"/>
          <w:highlight w:val="none"/>
        </w:rPr>
        <w:t>在成交供应商供货完毕后，采购单位将组织验收小组</w:t>
      </w:r>
      <w:r>
        <w:rPr>
          <w:rFonts w:hint="eastAsia" w:ascii="宋体" w:hAnsi="宋体" w:eastAsia="宋体" w:cs="宋体"/>
          <w:b w:val="0"/>
          <w:bCs w:val="0"/>
          <w:color w:val="auto"/>
          <w:sz w:val="24"/>
          <w:szCs w:val="22"/>
          <w:highlight w:val="none"/>
          <w:lang w:eastAsia="zh-CN"/>
        </w:rPr>
        <w:t>（包括但不限于家委会及相关部门）</w:t>
      </w:r>
      <w:r>
        <w:rPr>
          <w:rFonts w:hint="eastAsia" w:ascii="宋体" w:hAnsi="宋体" w:eastAsia="宋体" w:cs="宋体"/>
          <w:b w:val="0"/>
          <w:bCs w:val="0"/>
          <w:color w:val="auto"/>
          <w:sz w:val="24"/>
          <w:szCs w:val="22"/>
          <w:highlight w:val="none"/>
        </w:rPr>
        <w:t>根据</w:t>
      </w:r>
      <w:r>
        <w:rPr>
          <w:rFonts w:hint="eastAsia" w:ascii="宋体" w:hAnsi="宋体" w:eastAsia="宋体" w:cs="宋体"/>
          <w:b w:val="0"/>
          <w:bCs w:val="0"/>
          <w:color w:val="auto"/>
          <w:sz w:val="24"/>
          <w:szCs w:val="22"/>
          <w:highlight w:val="none"/>
          <w:lang w:eastAsia="zh-CN"/>
        </w:rPr>
        <w:t>招标文件</w:t>
      </w:r>
      <w:r>
        <w:rPr>
          <w:rFonts w:hint="eastAsia" w:ascii="宋体" w:hAnsi="宋体" w:eastAsia="宋体" w:cs="宋体"/>
          <w:b w:val="0"/>
          <w:bCs w:val="0"/>
          <w:color w:val="auto"/>
          <w:sz w:val="24"/>
          <w:szCs w:val="22"/>
          <w:highlight w:val="none"/>
        </w:rPr>
        <w:t>和供应商</w:t>
      </w:r>
      <w:r>
        <w:rPr>
          <w:rFonts w:hint="eastAsia" w:ascii="宋体" w:hAnsi="宋体" w:eastAsia="宋体" w:cs="宋体"/>
          <w:b w:val="0"/>
          <w:bCs w:val="0"/>
          <w:color w:val="auto"/>
          <w:sz w:val="24"/>
          <w:szCs w:val="22"/>
          <w:highlight w:val="none"/>
          <w:lang w:eastAsia="zh-CN"/>
        </w:rPr>
        <w:t>投标</w:t>
      </w:r>
      <w:r>
        <w:rPr>
          <w:rFonts w:hint="eastAsia" w:ascii="宋体" w:hAnsi="宋体" w:eastAsia="宋体" w:cs="宋体"/>
          <w:b w:val="0"/>
          <w:bCs w:val="0"/>
          <w:color w:val="auto"/>
          <w:sz w:val="24"/>
          <w:szCs w:val="22"/>
          <w:highlight w:val="none"/>
        </w:rPr>
        <w:t>文件对供应商所供货物进行验收。由供方</w:t>
      </w:r>
      <w:r>
        <w:rPr>
          <w:rFonts w:hint="eastAsia" w:ascii="宋体" w:hAnsi="宋体" w:eastAsia="宋体" w:cs="宋体"/>
          <w:b w:val="0"/>
          <w:bCs w:val="0"/>
          <w:color w:val="auto"/>
          <w:sz w:val="24"/>
          <w:szCs w:val="22"/>
          <w:highlight w:val="none"/>
          <w:lang w:eastAsia="zh-CN"/>
        </w:rPr>
        <w:t>须</w:t>
      </w:r>
      <w:r>
        <w:rPr>
          <w:rFonts w:hint="eastAsia" w:ascii="宋体" w:hAnsi="宋体" w:eastAsia="宋体" w:cs="宋体"/>
          <w:b w:val="0"/>
          <w:bCs w:val="0"/>
          <w:color w:val="auto"/>
          <w:sz w:val="24"/>
          <w:szCs w:val="22"/>
          <w:highlight w:val="none"/>
        </w:rPr>
        <w:t>提供产品清单、质量保证书、产品合格证、检测报告等必须具备的相关资料。如验收时发现所供货物的数量、技术参数等与采购文件不一致，需方将向供方签发整改通知书。供方在收到整改通知书后七日内必须按要求整改，如再次不符合要求或逾期，需方将视作项目整体验收不合格，终止合同履行，履约保证金不予退还并报相关部门进行处理。</w:t>
      </w:r>
    </w:p>
    <w:p w14:paraId="77B75D1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2"/>
          <w:highlight w:val="none"/>
        </w:rPr>
      </w:pPr>
      <w:r>
        <w:rPr>
          <w:rFonts w:hint="eastAsia" w:ascii="宋体" w:hAnsi="宋体" w:eastAsia="宋体" w:cs="宋体"/>
          <w:b w:val="0"/>
          <w:bCs w:val="0"/>
          <w:color w:val="auto"/>
          <w:sz w:val="24"/>
          <w:szCs w:val="22"/>
          <w:highlight w:val="none"/>
          <w:lang w:val="en-US" w:eastAsia="zh-CN"/>
        </w:rPr>
        <w:t>5、</w:t>
      </w:r>
      <w:r>
        <w:rPr>
          <w:rFonts w:hint="eastAsia" w:ascii="宋体" w:hAnsi="宋体" w:eastAsia="宋体" w:cs="宋体"/>
          <w:b w:val="0"/>
          <w:bCs w:val="0"/>
          <w:color w:val="auto"/>
          <w:sz w:val="24"/>
          <w:szCs w:val="22"/>
          <w:highlight w:val="none"/>
        </w:rPr>
        <w:t>质保售后服务要求：</w:t>
      </w:r>
    </w:p>
    <w:p w14:paraId="09F39CF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2"/>
          <w:highlight w:val="none"/>
        </w:rPr>
      </w:pPr>
      <w:r>
        <w:rPr>
          <w:rFonts w:hint="eastAsia" w:ascii="宋体" w:hAnsi="宋体" w:eastAsia="宋体" w:cs="宋体"/>
          <w:b w:val="0"/>
          <w:bCs w:val="0"/>
          <w:color w:val="auto"/>
          <w:sz w:val="24"/>
          <w:szCs w:val="22"/>
          <w:highlight w:val="none"/>
        </w:rPr>
        <w:t>本项目所有货物</w:t>
      </w:r>
      <w:r>
        <w:rPr>
          <w:rFonts w:hint="eastAsia" w:ascii="宋体" w:hAnsi="宋体" w:eastAsia="宋体" w:cs="宋体"/>
          <w:b w:val="0"/>
          <w:bCs w:val="0"/>
          <w:color w:val="auto"/>
          <w:sz w:val="24"/>
          <w:szCs w:val="22"/>
          <w:highlight w:val="none"/>
          <w:lang w:eastAsia="zh-CN"/>
        </w:rPr>
        <w:t>至少</w:t>
      </w:r>
      <w:r>
        <w:rPr>
          <w:rFonts w:hint="eastAsia" w:ascii="宋体" w:hAnsi="宋体" w:eastAsia="宋体" w:cs="宋体"/>
          <w:b w:val="0"/>
          <w:bCs w:val="0"/>
          <w:color w:val="auto"/>
          <w:sz w:val="24"/>
          <w:szCs w:val="22"/>
          <w:highlight w:val="none"/>
        </w:rPr>
        <w:t>提供壹年的全免费质保。对于大小不合身的服装及有质量问题的服装，必须无条件更换。中标人所供校服如有质量问题须在接到通知</w:t>
      </w:r>
      <w:r>
        <w:rPr>
          <w:rFonts w:hint="eastAsia" w:ascii="宋体" w:hAnsi="宋体" w:eastAsia="宋体" w:cs="宋体"/>
          <w:b w:val="0"/>
          <w:bCs w:val="0"/>
          <w:color w:val="auto"/>
          <w:sz w:val="24"/>
          <w:szCs w:val="22"/>
          <w:highlight w:val="none"/>
          <w:lang w:eastAsia="zh-CN"/>
        </w:rPr>
        <w:t>后</w:t>
      </w:r>
      <w:r>
        <w:rPr>
          <w:rFonts w:hint="eastAsia" w:ascii="宋体" w:hAnsi="宋体" w:eastAsia="宋体" w:cs="宋体"/>
          <w:b w:val="0"/>
          <w:bCs w:val="0"/>
          <w:color w:val="auto"/>
          <w:sz w:val="24"/>
          <w:szCs w:val="22"/>
          <w:highlight w:val="none"/>
        </w:rPr>
        <w:t>10小时之内予以调换和补足，确保所提供的货物合格率达到100％。质保期后属于人为损坏的中标人应提供维修服务，只收取工料费。</w:t>
      </w:r>
    </w:p>
    <w:p w14:paraId="1A1B5B6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2"/>
          <w:highlight w:val="none"/>
          <w:lang w:eastAsia="zh-CN"/>
        </w:rPr>
      </w:pPr>
      <w:r>
        <w:rPr>
          <w:rFonts w:hint="eastAsia" w:ascii="宋体" w:hAnsi="宋体" w:eastAsia="宋体" w:cs="宋体"/>
          <w:b w:val="0"/>
          <w:bCs w:val="0"/>
          <w:color w:val="auto"/>
          <w:sz w:val="24"/>
          <w:szCs w:val="22"/>
          <w:highlight w:val="none"/>
          <w:lang w:val="en-US" w:eastAsia="zh-CN"/>
        </w:rPr>
        <w:t>6、</w:t>
      </w:r>
      <w:r>
        <w:rPr>
          <w:rFonts w:hint="eastAsia" w:ascii="宋体" w:hAnsi="宋体" w:eastAsia="宋体" w:cs="宋体"/>
          <w:b w:val="0"/>
          <w:bCs w:val="0"/>
          <w:color w:val="auto"/>
          <w:sz w:val="24"/>
          <w:szCs w:val="22"/>
          <w:highlight w:val="none"/>
          <w:lang w:eastAsia="zh-CN"/>
        </w:rPr>
        <w:t>其他要求</w:t>
      </w:r>
    </w:p>
    <w:p w14:paraId="7EC4241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2"/>
          <w:highlight w:val="none"/>
        </w:rPr>
      </w:pPr>
      <w:r>
        <w:rPr>
          <w:rFonts w:hint="eastAsia" w:ascii="宋体" w:hAnsi="宋体" w:eastAsia="宋体" w:cs="宋体"/>
          <w:b w:val="0"/>
          <w:bCs w:val="0"/>
          <w:color w:val="auto"/>
          <w:sz w:val="24"/>
          <w:szCs w:val="22"/>
          <w:highlight w:val="none"/>
          <w:lang w:val="en-US" w:eastAsia="zh-CN"/>
        </w:rPr>
        <w:t>6.1</w:t>
      </w:r>
      <w:r>
        <w:rPr>
          <w:rFonts w:hint="eastAsia" w:ascii="宋体" w:hAnsi="宋体" w:eastAsia="宋体" w:cs="宋体"/>
          <w:b w:val="0"/>
          <w:bCs w:val="0"/>
          <w:color w:val="auto"/>
          <w:sz w:val="24"/>
          <w:szCs w:val="22"/>
          <w:highlight w:val="none"/>
        </w:rPr>
        <w:t>中标后，采购人有权对供应商的经营场所、生产车间、缝纫设备、年生产能力等情况进行落实，如有与投标文件描述不符，将按提供虚假材料处理。对提供虚假材料谋取中标的供应商，</w:t>
      </w:r>
      <w:r>
        <w:rPr>
          <w:rFonts w:hint="eastAsia" w:ascii="宋体" w:hAnsi="宋体" w:eastAsia="宋体" w:cs="宋体"/>
          <w:b w:val="0"/>
          <w:bCs w:val="0"/>
          <w:color w:val="auto"/>
          <w:sz w:val="24"/>
          <w:szCs w:val="22"/>
          <w:highlight w:val="none"/>
          <w:lang w:eastAsia="zh-CN"/>
        </w:rPr>
        <w:t>参照</w:t>
      </w:r>
      <w:r>
        <w:rPr>
          <w:rFonts w:hint="eastAsia" w:ascii="宋体" w:hAnsi="宋体" w:eastAsia="宋体" w:cs="宋体"/>
          <w:b w:val="0"/>
          <w:bCs w:val="0"/>
          <w:color w:val="auto"/>
          <w:sz w:val="24"/>
          <w:szCs w:val="22"/>
          <w:highlight w:val="none"/>
        </w:rPr>
        <w:t>政府采购相关规定进行处理。</w:t>
      </w:r>
    </w:p>
    <w:p w14:paraId="63BC733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2"/>
          <w:highlight w:val="none"/>
        </w:rPr>
      </w:pPr>
      <w:r>
        <w:rPr>
          <w:rFonts w:hint="eastAsia" w:ascii="宋体" w:hAnsi="宋体" w:eastAsia="宋体" w:cs="宋体"/>
          <w:b w:val="0"/>
          <w:bCs w:val="0"/>
          <w:color w:val="auto"/>
          <w:sz w:val="24"/>
          <w:szCs w:val="22"/>
          <w:highlight w:val="none"/>
          <w:lang w:val="en-US" w:eastAsia="zh-CN"/>
        </w:rPr>
        <w:t>6.2</w:t>
      </w:r>
      <w:r>
        <w:rPr>
          <w:rFonts w:hint="eastAsia" w:ascii="宋体" w:hAnsi="宋体" w:eastAsia="宋体" w:cs="宋体"/>
          <w:b w:val="0"/>
          <w:bCs w:val="0"/>
          <w:color w:val="auto"/>
          <w:sz w:val="24"/>
          <w:szCs w:val="22"/>
          <w:highlight w:val="none"/>
        </w:rPr>
        <w:t>在校服生产过程中,采购人将视情况到生产企业进行监制。供应商在面料到货检验、关键生产工艺前须提前通知采购人。如生产过程中存在违约情形，采购人有权终止合同。</w:t>
      </w:r>
    </w:p>
    <w:p w14:paraId="2378C90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2"/>
          <w:highlight w:val="none"/>
        </w:rPr>
      </w:pPr>
      <w:r>
        <w:rPr>
          <w:rFonts w:hint="eastAsia" w:ascii="宋体" w:hAnsi="宋体" w:eastAsia="宋体" w:cs="宋体"/>
          <w:b w:val="0"/>
          <w:bCs w:val="0"/>
          <w:color w:val="auto"/>
          <w:sz w:val="24"/>
          <w:szCs w:val="22"/>
          <w:highlight w:val="none"/>
          <w:lang w:val="en-US" w:eastAsia="zh-CN"/>
        </w:rPr>
        <w:t>6.3</w:t>
      </w:r>
      <w:r>
        <w:rPr>
          <w:rFonts w:hint="eastAsia" w:ascii="宋体" w:hAnsi="宋体" w:eastAsia="宋体" w:cs="宋体"/>
          <w:b w:val="0"/>
          <w:bCs w:val="0"/>
          <w:color w:val="auto"/>
          <w:sz w:val="24"/>
          <w:szCs w:val="22"/>
          <w:highlight w:val="none"/>
        </w:rPr>
        <w:t>供应商所提供的货物应不存在任何权利上的瑕疵，保证采购人使用的任何一部分时，免受第三方提出的侵犯其专利权、商标权、著作权或其它知识产权的起诉，其产品的销售和使用不侵犯第三人合法权益。任何第三方如果提出侵权指控，供应商需与第三方交涉并承担由此引起的一切法律责任和费用。</w:t>
      </w:r>
    </w:p>
    <w:p w14:paraId="282DC8E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2"/>
          <w:highlight w:val="none"/>
          <w:lang w:eastAsia="zh-CN"/>
        </w:rPr>
      </w:pPr>
      <w:r>
        <w:rPr>
          <w:rFonts w:hint="eastAsia" w:ascii="宋体" w:hAnsi="宋体" w:eastAsia="宋体" w:cs="宋体"/>
          <w:b w:val="0"/>
          <w:bCs w:val="0"/>
          <w:color w:val="auto"/>
          <w:sz w:val="24"/>
          <w:szCs w:val="22"/>
          <w:highlight w:val="none"/>
          <w:lang w:val="en-US" w:eastAsia="zh-CN"/>
        </w:rPr>
        <w:t>6.4</w:t>
      </w:r>
      <w:r>
        <w:rPr>
          <w:rFonts w:hint="eastAsia" w:ascii="宋体" w:hAnsi="宋体" w:eastAsia="宋体" w:cs="宋体"/>
          <w:b w:val="0"/>
          <w:bCs w:val="0"/>
          <w:color w:val="auto"/>
          <w:sz w:val="24"/>
          <w:szCs w:val="22"/>
          <w:highlight w:val="none"/>
        </w:rPr>
        <w:t>为确保校服</w:t>
      </w:r>
      <w:r>
        <w:rPr>
          <w:rFonts w:hint="eastAsia" w:ascii="宋体" w:hAnsi="宋体" w:eastAsia="宋体" w:cs="宋体"/>
          <w:b w:val="0"/>
          <w:bCs w:val="0"/>
          <w:color w:val="auto"/>
          <w:sz w:val="24"/>
          <w:szCs w:val="22"/>
          <w:highlight w:val="none"/>
          <w:lang w:val="en-US" w:eastAsia="zh-CN"/>
        </w:rPr>
        <w:t>合格</w:t>
      </w:r>
      <w:r>
        <w:rPr>
          <w:rFonts w:hint="eastAsia" w:ascii="宋体" w:hAnsi="宋体" w:eastAsia="宋体" w:cs="宋体"/>
          <w:b w:val="0"/>
          <w:bCs w:val="0"/>
          <w:color w:val="auto"/>
          <w:sz w:val="24"/>
          <w:szCs w:val="22"/>
          <w:highlight w:val="none"/>
        </w:rPr>
        <w:t>，中标人交货时需要提供具有检测资质的第三方出具的检测合格报告</w:t>
      </w:r>
      <w:r>
        <w:rPr>
          <w:rFonts w:hint="eastAsia" w:ascii="宋体" w:hAnsi="宋体" w:eastAsia="宋体" w:cs="宋体"/>
          <w:b w:val="0"/>
          <w:bCs w:val="0"/>
          <w:color w:val="auto"/>
          <w:sz w:val="24"/>
          <w:szCs w:val="22"/>
          <w:highlight w:val="none"/>
          <w:lang w:eastAsia="zh-CN"/>
        </w:rPr>
        <w:t>。</w:t>
      </w:r>
    </w:p>
    <w:p w14:paraId="39D93800">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2"/>
          <w:highlight w:val="none"/>
          <w:lang w:eastAsia="zh-CN"/>
        </w:rPr>
      </w:pPr>
      <w:r>
        <w:rPr>
          <w:rFonts w:hint="eastAsia" w:ascii="宋体" w:hAnsi="宋体" w:eastAsia="宋体" w:cs="宋体"/>
          <w:b w:val="0"/>
          <w:bCs w:val="0"/>
          <w:color w:val="auto"/>
          <w:sz w:val="24"/>
          <w:szCs w:val="22"/>
          <w:highlight w:val="none"/>
          <w:lang w:val="en-US" w:eastAsia="zh-CN"/>
        </w:rPr>
        <w:t>6.5</w:t>
      </w:r>
      <w:r>
        <w:rPr>
          <w:rFonts w:hint="eastAsia" w:ascii="宋体" w:hAnsi="宋体" w:eastAsia="宋体" w:cs="宋体"/>
          <w:b w:val="0"/>
          <w:bCs w:val="0"/>
          <w:color w:val="auto"/>
          <w:sz w:val="24"/>
          <w:szCs w:val="22"/>
          <w:highlight w:val="none"/>
          <w:lang w:eastAsia="zh-CN"/>
        </w:rPr>
        <w:t>如供货与样品不符或经检测质量不合格，所有损失均由中标人负责，采购人有权对履约保证金作不予退还处理。</w:t>
      </w:r>
    </w:p>
    <w:p w14:paraId="2C4A616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2"/>
          <w:highlight w:val="none"/>
        </w:rPr>
      </w:pPr>
      <w:r>
        <w:rPr>
          <w:rFonts w:hint="eastAsia" w:ascii="宋体" w:hAnsi="宋体" w:eastAsia="宋体" w:cs="宋体"/>
          <w:b w:val="0"/>
          <w:bCs w:val="0"/>
          <w:color w:val="auto"/>
          <w:sz w:val="24"/>
          <w:szCs w:val="22"/>
          <w:highlight w:val="none"/>
          <w:lang w:val="en-US" w:eastAsia="zh-CN"/>
        </w:rPr>
        <w:t>7、</w:t>
      </w:r>
      <w:r>
        <w:rPr>
          <w:rFonts w:hint="eastAsia" w:ascii="宋体" w:hAnsi="宋体" w:eastAsia="宋体" w:cs="宋体"/>
          <w:b w:val="0"/>
          <w:bCs w:val="0"/>
          <w:color w:val="auto"/>
          <w:sz w:val="24"/>
          <w:szCs w:val="22"/>
          <w:highlight w:val="none"/>
          <w:lang w:eastAsia="zh-CN"/>
        </w:rPr>
        <w:t>供货周期：</w:t>
      </w:r>
      <w:r>
        <w:rPr>
          <w:rFonts w:hint="eastAsia" w:ascii="宋体" w:hAnsi="宋体" w:eastAsia="宋体" w:cs="宋体"/>
          <w:b w:val="0"/>
          <w:bCs w:val="0"/>
          <w:color w:val="auto"/>
          <w:sz w:val="24"/>
          <w:szCs w:val="22"/>
          <w:highlight w:val="none"/>
        </w:rPr>
        <w:t>接到采购单位通知后，供应商须在</w:t>
      </w:r>
      <w:r>
        <w:rPr>
          <w:rFonts w:hint="eastAsia" w:ascii="宋体" w:hAnsi="宋体" w:cs="宋体"/>
          <w:b w:val="0"/>
          <w:bCs w:val="0"/>
          <w:color w:val="auto"/>
          <w:sz w:val="24"/>
          <w:szCs w:val="22"/>
          <w:highlight w:val="none"/>
          <w:lang w:val="en-US" w:eastAsia="zh-CN"/>
        </w:rPr>
        <w:t>30</w:t>
      </w:r>
      <w:r>
        <w:rPr>
          <w:rFonts w:hint="eastAsia" w:ascii="宋体" w:hAnsi="宋体" w:eastAsia="宋体" w:cs="宋体"/>
          <w:b w:val="0"/>
          <w:bCs w:val="0"/>
          <w:color w:val="auto"/>
          <w:sz w:val="24"/>
          <w:szCs w:val="22"/>
          <w:highlight w:val="none"/>
        </w:rPr>
        <w:t>天内交货完毕，若供应商未按照合同约定时间交货的，且未及时以书面形式向</w:t>
      </w:r>
      <w:r>
        <w:rPr>
          <w:rFonts w:hint="eastAsia" w:ascii="宋体" w:hAnsi="宋体" w:eastAsia="宋体" w:cs="宋体"/>
          <w:b w:val="0"/>
          <w:bCs w:val="0"/>
          <w:color w:val="auto"/>
          <w:sz w:val="24"/>
          <w:szCs w:val="22"/>
          <w:highlight w:val="none"/>
          <w:lang w:eastAsia="zh-CN"/>
        </w:rPr>
        <w:t>采购</w:t>
      </w:r>
      <w:r>
        <w:rPr>
          <w:rFonts w:hint="eastAsia" w:ascii="宋体" w:hAnsi="宋体" w:eastAsia="宋体" w:cs="宋体"/>
          <w:b w:val="0"/>
          <w:bCs w:val="0"/>
          <w:color w:val="auto"/>
          <w:sz w:val="24"/>
          <w:szCs w:val="22"/>
          <w:highlight w:val="none"/>
        </w:rPr>
        <w:t>人提交延误原因，又无正当理由的，每推迟一天罚2000元，推迟7天及以上的则采购单位有权罚没所有履约保证金。</w:t>
      </w:r>
    </w:p>
    <w:p w14:paraId="367AB138">
      <w:pPr>
        <w:widowControl/>
        <w:numPr>
          <w:ilvl w:val="0"/>
          <w:numId w:val="0"/>
        </w:numPr>
        <w:spacing w:line="360" w:lineRule="auto"/>
        <w:ind w:firstLine="241" w:firstLineChars="100"/>
        <w:jc w:val="left"/>
        <w:rPr>
          <w:rFonts w:hint="eastAsia"/>
          <w:color w:val="auto"/>
          <w:highlight w:val="none"/>
          <w:lang w:eastAsia="zh-CN"/>
        </w:rPr>
      </w:pPr>
      <w:r>
        <w:rPr>
          <w:rFonts w:hint="eastAsia" w:ascii="宋体" w:hAnsi="宋体" w:eastAsia="宋体" w:cs="宋体"/>
          <w:b/>
          <w:bCs/>
          <w:color w:val="auto"/>
          <w:sz w:val="24"/>
          <w:szCs w:val="22"/>
          <w:highlight w:val="none"/>
          <w:lang w:eastAsia="zh-CN"/>
        </w:rPr>
        <w:t>四、</w:t>
      </w:r>
      <w:r>
        <w:rPr>
          <w:rFonts w:hint="eastAsia" w:ascii="宋体" w:hAnsi="宋体" w:eastAsia="宋体" w:cs="宋体"/>
          <w:b/>
          <w:bCs/>
          <w:color w:val="auto"/>
          <w:sz w:val="24"/>
          <w:szCs w:val="22"/>
          <w:highlight w:val="none"/>
        </w:rPr>
        <w:t>履约保证金</w:t>
      </w:r>
    </w:p>
    <w:p w14:paraId="0928A4DC">
      <w:pPr>
        <w:widowControl/>
        <w:spacing w:line="360" w:lineRule="auto"/>
        <w:ind w:firstLine="240" w:firstLineChars="100"/>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（1）本项目成交后的履约保证金为成交价</w:t>
      </w:r>
      <w:r>
        <w:rPr>
          <w:rFonts w:hint="eastAsia" w:ascii="宋体" w:hAnsi="宋体" w:eastAsia="宋体" w:cs="宋体"/>
          <w:color w:val="auto"/>
          <w:sz w:val="24"/>
          <w:szCs w:val="22"/>
          <w:highlight w:val="none"/>
          <w:lang w:eastAsia="zh-CN"/>
        </w:rPr>
        <w:t>（</w:t>
      </w:r>
      <w:r>
        <w:rPr>
          <w:rFonts w:hint="eastAsia" w:ascii="宋体" w:hAnsi="宋体" w:eastAsia="宋体" w:cs="宋体"/>
          <w:color w:val="auto"/>
          <w:sz w:val="24"/>
          <w:szCs w:val="22"/>
          <w:highlight w:val="none"/>
          <w:lang w:val="en-US" w:eastAsia="zh-CN"/>
        </w:rPr>
        <w:t>总价</w:t>
      </w:r>
      <w:r>
        <w:rPr>
          <w:rFonts w:hint="eastAsia" w:ascii="宋体" w:hAnsi="宋体" w:eastAsia="宋体" w:cs="宋体"/>
          <w:color w:val="auto"/>
          <w:sz w:val="24"/>
          <w:szCs w:val="22"/>
          <w:highlight w:val="none"/>
          <w:lang w:eastAsia="zh-CN"/>
        </w:rPr>
        <w:t>）</w:t>
      </w:r>
      <w:r>
        <w:rPr>
          <w:rFonts w:hint="eastAsia" w:ascii="宋体" w:hAnsi="宋体" w:eastAsia="宋体" w:cs="宋体"/>
          <w:color w:val="auto"/>
          <w:sz w:val="24"/>
          <w:szCs w:val="22"/>
          <w:highlight w:val="none"/>
        </w:rPr>
        <w:t>的</w:t>
      </w:r>
      <w:r>
        <w:rPr>
          <w:rFonts w:hint="eastAsia" w:ascii="宋体" w:hAnsi="宋体" w:eastAsia="宋体" w:cs="宋体"/>
          <w:color w:val="auto"/>
          <w:sz w:val="24"/>
          <w:szCs w:val="22"/>
          <w:highlight w:val="none"/>
          <w:lang w:val="en-US" w:eastAsia="zh-CN"/>
        </w:rPr>
        <w:t>5</w:t>
      </w:r>
      <w:r>
        <w:rPr>
          <w:rFonts w:hint="eastAsia" w:ascii="宋体" w:hAnsi="宋体" w:eastAsia="宋体" w:cs="宋体"/>
          <w:color w:val="auto"/>
          <w:sz w:val="24"/>
          <w:szCs w:val="22"/>
          <w:highlight w:val="none"/>
        </w:rPr>
        <w:t>%，成交供应商的履约保证金须在成交通知书发出之日起至合同签订前汇入采购单位账户（</w:t>
      </w:r>
      <w:r>
        <w:rPr>
          <w:rFonts w:hint="eastAsia" w:ascii="宋体" w:hAnsi="宋体" w:eastAsia="宋体" w:cs="宋体"/>
          <w:color w:val="auto"/>
          <w:sz w:val="24"/>
          <w:szCs w:val="22"/>
          <w:highlight w:val="none"/>
          <w:lang w:eastAsia="zh-CN"/>
        </w:rPr>
        <w:t>银行转账</w:t>
      </w:r>
      <w:r>
        <w:rPr>
          <w:rFonts w:hint="eastAsia" w:ascii="宋体" w:hAnsi="宋体" w:eastAsia="宋体" w:cs="宋体"/>
          <w:color w:val="auto"/>
          <w:sz w:val="24"/>
          <w:szCs w:val="22"/>
          <w:highlight w:val="none"/>
        </w:rPr>
        <w:t>形式提交），成交供应商凭成交通知书与采购单位签订合同。超期或未有协商，则视为自动放弃成交资格。</w:t>
      </w:r>
    </w:p>
    <w:p w14:paraId="4E8ABD5A">
      <w:pPr>
        <w:widowControl/>
        <w:spacing w:line="360" w:lineRule="auto"/>
        <w:ind w:firstLine="240" w:firstLineChars="100"/>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（2）成交供应商全部履约合同义务，经采购单位验收合格无质量、进度等问题的，采购人在验收合格后一次性退还履约保证金；</w:t>
      </w:r>
    </w:p>
    <w:p w14:paraId="13CF9DFB">
      <w:pPr>
        <w:widowControl/>
        <w:spacing w:line="360" w:lineRule="auto"/>
        <w:ind w:firstLine="240" w:firstLineChars="100"/>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（3）发生以下情况的，履约保证金不予退还或部分退还：</w:t>
      </w:r>
    </w:p>
    <w:p w14:paraId="084D1D01">
      <w:pPr>
        <w:widowControl/>
        <w:spacing w:line="360" w:lineRule="auto"/>
        <w:ind w:firstLine="547" w:firstLineChars="228"/>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a.签订合同后，成交供应商不履行合同义务的，采购单位有权全额扣除履约保证金，全额不予退还，同时采购单位亦有权终止合同，中标供应商还须承担相应的法律赔偿责任。</w:t>
      </w:r>
    </w:p>
    <w:p w14:paraId="4533CB95">
      <w:pPr>
        <w:widowControl/>
        <w:spacing w:line="360" w:lineRule="auto"/>
        <w:ind w:firstLine="547" w:firstLineChars="228"/>
        <w:jc w:val="left"/>
        <w:rPr>
          <w:rFonts w:hint="eastAsia" w:ascii="宋体" w:hAnsi="宋体" w:eastAsia="宋体" w:cs="宋体"/>
          <w:b w:val="0"/>
          <w:bCs w:val="0"/>
          <w:color w:val="auto"/>
          <w:highlight w:val="none"/>
        </w:rPr>
      </w:pPr>
      <w:r>
        <w:rPr>
          <w:rFonts w:hint="eastAsia" w:ascii="宋体" w:hAnsi="宋体" w:eastAsia="宋体" w:cs="宋体"/>
          <w:color w:val="auto"/>
          <w:sz w:val="24"/>
          <w:szCs w:val="22"/>
          <w:highlight w:val="none"/>
        </w:rPr>
        <w:t>b.成交供应商在履约过程中发生违约行为，给采购单位造成损失的，采购单位有权在成交供应商缴纳的履约保证金中予以扣款，以弥补采购</w:t>
      </w:r>
    </w:p>
    <w:p w14:paraId="68B77B3F">
      <w:pPr>
        <w:pStyle w:val="2"/>
        <w:spacing w:line="360" w:lineRule="auto"/>
        <w:jc w:val="center"/>
        <w:rPr>
          <w:rFonts w:hint="eastAsia" w:ascii="宋体" w:hAnsi="宋体" w:eastAsia="宋体" w:cs="宋体"/>
          <w:b w:val="0"/>
          <w:bCs w:val="0"/>
          <w:color w:val="auto"/>
          <w:highlight w:val="none"/>
        </w:rPr>
      </w:pPr>
    </w:p>
    <w:p w14:paraId="6B3CE1E6">
      <w:pPr>
        <w:pStyle w:val="2"/>
        <w:spacing w:line="360" w:lineRule="auto"/>
        <w:jc w:val="center"/>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第五章  评标方法</w:t>
      </w:r>
      <w:bookmarkStart w:id="153" w:name="_Toc396833722"/>
      <w:bookmarkStart w:id="154" w:name="_Toc393207967"/>
      <w:bookmarkStart w:id="155" w:name="_Toc358637059"/>
      <w:bookmarkStart w:id="156" w:name="_Toc358633669"/>
      <w:bookmarkStart w:id="157" w:name="_Toc392498221"/>
    </w:p>
    <w:bookmarkEnd w:id="153"/>
    <w:bookmarkEnd w:id="154"/>
    <w:bookmarkEnd w:id="155"/>
    <w:bookmarkEnd w:id="156"/>
    <w:bookmarkEnd w:id="157"/>
    <w:p w14:paraId="4FBBBAAD">
      <w:pPr>
        <w:widowControl/>
        <w:tabs>
          <w:tab w:val="left" w:pos="0"/>
          <w:tab w:val="left" w:pos="993"/>
          <w:tab w:val="left" w:pos="1134"/>
        </w:tabs>
        <w:adjustRightInd w:val="0"/>
        <w:snapToGrid w:val="0"/>
        <w:spacing w:line="52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一、评标方法</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本次招标采用综合评分法。</w:t>
      </w:r>
    </w:p>
    <w:p w14:paraId="1041BD31">
      <w:pPr>
        <w:widowControl/>
        <w:tabs>
          <w:tab w:val="left" w:pos="0"/>
          <w:tab w:val="left" w:pos="993"/>
          <w:tab w:val="left" w:pos="1134"/>
        </w:tabs>
        <w:adjustRightInd w:val="0"/>
        <w:snapToGrid w:val="0"/>
        <w:spacing w:line="52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（一）评标程序及评标标准</w:t>
      </w:r>
    </w:p>
    <w:p w14:paraId="57554A26">
      <w:pPr>
        <w:widowControl/>
        <w:tabs>
          <w:tab w:val="left" w:pos="0"/>
          <w:tab w:val="left" w:pos="993"/>
          <w:tab w:val="left" w:pos="1134"/>
        </w:tabs>
        <w:adjustRightInd w:val="0"/>
        <w:snapToGrid w:val="0"/>
        <w:spacing w:line="52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1资格性审查评审——2商务技术标评审——3报价标评审——4确定中标候选人。</w:t>
      </w:r>
    </w:p>
    <w:p w14:paraId="66A914C6">
      <w:pPr>
        <w:widowControl/>
        <w:tabs>
          <w:tab w:val="left" w:pos="0"/>
          <w:tab w:val="left" w:pos="993"/>
          <w:tab w:val="left" w:pos="1134"/>
        </w:tabs>
        <w:adjustRightInd w:val="0"/>
        <w:snapToGrid w:val="0"/>
        <w:spacing w:line="52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（二）资格审查程序及评审内容</w:t>
      </w:r>
    </w:p>
    <w:p w14:paraId="29917642">
      <w:pPr>
        <w:widowControl/>
        <w:tabs>
          <w:tab w:val="left" w:pos="0"/>
          <w:tab w:val="left" w:pos="993"/>
          <w:tab w:val="left" w:pos="1134"/>
        </w:tabs>
        <w:adjustRightInd w:val="0"/>
        <w:snapToGrid w:val="0"/>
        <w:spacing w:line="52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（1）投标人全部进入资格审查，由本评标委员会根据参加资格审查的投标人递交的资格证明文件，并按照本采购项目招标文件《资格审查标准》对投标人的资格进行审查。</w:t>
      </w:r>
    </w:p>
    <w:p w14:paraId="37E0C1EA">
      <w:pPr>
        <w:widowControl/>
        <w:tabs>
          <w:tab w:val="left" w:pos="0"/>
          <w:tab w:val="left" w:pos="993"/>
          <w:tab w:val="left" w:pos="1134"/>
        </w:tabs>
        <w:adjustRightInd w:val="0"/>
        <w:snapToGrid w:val="0"/>
        <w:spacing w:line="52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（2）本次资格审查采用符合性审查，各投标人资格审查通过后方能进入商务技术标及报价标评审。</w:t>
      </w:r>
    </w:p>
    <w:p w14:paraId="27748D6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（3）商务技术标评审，共70分</w:t>
      </w:r>
    </w:p>
    <w:tbl>
      <w:tblPr>
        <w:tblStyle w:val="57"/>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1880"/>
        <w:gridCol w:w="6748"/>
      </w:tblGrid>
      <w:tr w14:paraId="304AF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2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56DE43">
            <w:pPr>
              <w:bidi w:val="0"/>
              <w:rPr>
                <w:rFonts w:hint="eastAsia"/>
                <w:color w:val="auto"/>
                <w:sz w:val="24"/>
                <w:szCs w:val="24"/>
                <w:highlight w:val="none"/>
              </w:rPr>
            </w:pPr>
            <w:r>
              <w:rPr>
                <w:rFonts w:hint="eastAsia"/>
                <w:color w:val="auto"/>
                <w:sz w:val="24"/>
                <w:szCs w:val="24"/>
                <w:highlight w:val="none"/>
              </w:rPr>
              <w:t>评分因素</w:t>
            </w:r>
          </w:p>
        </w:tc>
        <w:tc>
          <w:tcPr>
            <w:tcW w:w="862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518299">
            <w:pPr>
              <w:bidi w:val="0"/>
              <w:jc w:val="center"/>
              <w:rPr>
                <w:rFonts w:hint="eastAsia"/>
                <w:color w:val="auto"/>
                <w:sz w:val="24"/>
                <w:szCs w:val="24"/>
                <w:highlight w:val="none"/>
              </w:rPr>
            </w:pPr>
            <w:r>
              <w:rPr>
                <w:rFonts w:hint="eastAsia"/>
                <w:color w:val="auto"/>
                <w:sz w:val="24"/>
                <w:szCs w:val="24"/>
                <w:highlight w:val="none"/>
              </w:rPr>
              <w:t>评分标准</w:t>
            </w:r>
          </w:p>
        </w:tc>
      </w:tr>
      <w:tr w14:paraId="3BE3C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8" w:hRule="atLeast"/>
          <w:jc w:val="center"/>
        </w:trPr>
        <w:tc>
          <w:tcPr>
            <w:tcW w:w="12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3E4276">
            <w:pPr>
              <w:pageBreakBefore w:val="0"/>
              <w:shd w:val="clear" w:color="auto" w:fill="auto"/>
              <w:wordWrap/>
              <w:bidi w:val="0"/>
              <w:spacing w:line="360" w:lineRule="auto"/>
              <w:ind w:left="0" w:leftChars="0" w:right="0" w:right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企业认证</w:t>
            </w:r>
          </w:p>
          <w:p w14:paraId="15E8F636">
            <w:pPr>
              <w:pageBreakBefore w:val="0"/>
              <w:shd w:val="clear" w:color="auto" w:fill="auto"/>
              <w:wordWrap/>
              <w:bidi w:val="0"/>
              <w:spacing w:line="360" w:lineRule="auto"/>
              <w:ind w:left="0" w:leftChars="0" w:right="0" w:rightChars="0"/>
              <w:jc w:val="center"/>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cs="宋体"/>
                <w:b/>
                <w:color w:val="auto"/>
                <w:sz w:val="24"/>
                <w:szCs w:val="24"/>
                <w:highlight w:val="none"/>
                <w:lang w:val="en-US" w:eastAsia="zh-CN"/>
              </w:rPr>
              <w:t>6</w:t>
            </w:r>
            <w:r>
              <w:rPr>
                <w:rFonts w:hint="eastAsia" w:ascii="宋体" w:hAnsi="宋体" w:eastAsia="宋体" w:cs="宋体"/>
                <w:b/>
                <w:color w:val="auto"/>
                <w:sz w:val="24"/>
                <w:szCs w:val="24"/>
                <w:highlight w:val="none"/>
              </w:rPr>
              <w:t>分）</w:t>
            </w:r>
          </w:p>
        </w:tc>
        <w:tc>
          <w:tcPr>
            <w:tcW w:w="862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BD2A51">
            <w:pPr>
              <w:keepNext w:val="0"/>
              <w:keepLines w:val="0"/>
              <w:pageBreakBefore w:val="0"/>
              <w:widowControl w:val="0"/>
              <w:shd w:val="clear" w:color="auto" w:fill="auto"/>
              <w:kinsoku/>
              <w:wordWrap/>
              <w:overflowPunct/>
              <w:topLinePunct w:val="0"/>
              <w:bidi w:val="0"/>
              <w:adjustRightInd/>
              <w:snapToGrid/>
              <w:spacing w:line="264"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投标人具有ISO9001质量管理体系认证得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45965754">
            <w:pPr>
              <w:keepNext w:val="0"/>
              <w:keepLines w:val="0"/>
              <w:pageBreakBefore w:val="0"/>
              <w:widowControl w:val="0"/>
              <w:shd w:val="clear" w:color="auto" w:fill="auto"/>
              <w:kinsoku/>
              <w:wordWrap/>
              <w:overflowPunct/>
              <w:topLinePunct w:val="0"/>
              <w:bidi w:val="0"/>
              <w:adjustRightInd/>
              <w:snapToGrid/>
              <w:spacing w:line="264"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投标人具有ISO14001环境管理体系认证得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01D62A25">
            <w:pPr>
              <w:keepNext w:val="0"/>
              <w:keepLines w:val="0"/>
              <w:pageBreakBefore w:val="0"/>
              <w:widowControl w:val="0"/>
              <w:shd w:val="clear" w:color="auto" w:fill="auto"/>
              <w:kinsoku/>
              <w:wordWrap/>
              <w:overflowPunct/>
              <w:topLinePunct w:val="0"/>
              <w:bidi w:val="0"/>
              <w:adjustRightInd/>
              <w:snapToGrid/>
              <w:spacing w:line="264"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投标人具有GB/T45001职业健康安全管理体系认证得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5F9587A9">
            <w:pPr>
              <w:pStyle w:val="66"/>
              <w:keepNext w:val="0"/>
              <w:keepLines w:val="0"/>
              <w:pageBreakBefore w:val="0"/>
              <w:widowControl w:val="0"/>
              <w:shd w:val="clear" w:color="auto" w:fill="auto"/>
              <w:kinsoku/>
              <w:wordWrap/>
              <w:overflowPunct/>
              <w:topLinePunct w:val="0"/>
              <w:bidi w:val="0"/>
              <w:adjustRightInd/>
              <w:snapToGrid/>
              <w:spacing w:line="264" w:lineRule="auto"/>
              <w:ind w:left="0" w:leftChars="0" w:right="0" w:right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投标人投标文件中同时提供</w:t>
            </w:r>
            <w:r>
              <w:rPr>
                <w:rFonts w:hint="eastAsia" w:ascii="宋体" w:hAnsi="宋体" w:eastAsia="宋体" w:cs="宋体"/>
                <w:color w:val="auto"/>
                <w:sz w:val="24"/>
                <w:szCs w:val="24"/>
                <w:highlight w:val="none"/>
                <w:lang w:eastAsia="zh-CN"/>
              </w:rPr>
              <w:t>以上</w:t>
            </w:r>
            <w:r>
              <w:rPr>
                <w:rFonts w:hint="eastAsia" w:ascii="宋体" w:hAnsi="宋体" w:eastAsia="宋体" w:cs="宋体"/>
                <w:color w:val="auto"/>
                <w:sz w:val="24"/>
                <w:szCs w:val="24"/>
                <w:highlight w:val="none"/>
              </w:rPr>
              <w:t>证书扫描件</w:t>
            </w:r>
            <w:r>
              <w:rPr>
                <w:rFonts w:hint="eastAsia" w:ascii="宋体" w:hAnsi="宋体" w:eastAsia="宋体" w:cs="宋体"/>
                <w:color w:val="auto"/>
                <w:sz w:val="24"/>
                <w:szCs w:val="24"/>
                <w:highlight w:val="none"/>
                <w:lang w:eastAsia="zh-CN"/>
              </w:rPr>
              <w:t>并加盖公章</w:t>
            </w:r>
            <w:r>
              <w:rPr>
                <w:rFonts w:hint="eastAsia" w:ascii="宋体" w:hAnsi="宋体" w:eastAsia="宋体" w:cs="宋体"/>
                <w:color w:val="auto"/>
                <w:sz w:val="24"/>
                <w:szCs w:val="24"/>
                <w:highlight w:val="none"/>
              </w:rPr>
              <w:t>；（2）证书在</w:t>
            </w:r>
            <w:r>
              <w:rPr>
                <w:rFonts w:hint="eastAsia" w:cs="宋体"/>
                <w:color w:val="auto"/>
                <w:sz w:val="24"/>
                <w:szCs w:val="24"/>
                <w:highlight w:val="none"/>
                <w:lang w:eastAsia="zh-CN"/>
              </w:rPr>
              <w:t>全国</w:t>
            </w:r>
            <w:r>
              <w:rPr>
                <w:rFonts w:hint="eastAsia" w:ascii="宋体" w:hAnsi="宋体" w:eastAsia="宋体" w:cs="宋体"/>
                <w:color w:val="auto"/>
                <w:sz w:val="24"/>
                <w:szCs w:val="24"/>
                <w:highlight w:val="none"/>
              </w:rPr>
              <w:t>认证认可信息公共服务平台</w:t>
            </w:r>
            <w:r>
              <w:rPr>
                <w:rFonts w:hint="eastAsia" w:cs="宋体"/>
                <w:color w:val="auto"/>
                <w:sz w:val="24"/>
                <w:szCs w:val="24"/>
                <w:highlight w:val="none"/>
                <w:lang w:eastAsia="zh-CN"/>
              </w:rPr>
              <w:t>官方</w:t>
            </w:r>
            <w:r>
              <w:rPr>
                <w:rFonts w:hint="eastAsia" w:ascii="宋体" w:hAnsi="宋体" w:eastAsia="宋体" w:cs="宋体"/>
                <w:color w:val="auto"/>
                <w:sz w:val="24"/>
                <w:szCs w:val="24"/>
                <w:highlight w:val="none"/>
              </w:rPr>
              <w:t>网站自本招标文件发布日期之后证书信息查询截图打印件</w:t>
            </w:r>
            <w:r>
              <w:rPr>
                <w:rFonts w:hint="eastAsia" w:ascii="宋体" w:hAnsi="宋体" w:eastAsia="宋体" w:cs="宋体"/>
                <w:color w:val="auto"/>
                <w:sz w:val="24"/>
                <w:szCs w:val="24"/>
                <w:highlight w:val="none"/>
                <w:lang w:eastAsia="zh-CN"/>
              </w:rPr>
              <w:t>并加盖公章</w:t>
            </w:r>
            <w:r>
              <w:rPr>
                <w:rFonts w:hint="eastAsia" w:ascii="宋体" w:hAnsi="宋体" w:eastAsia="宋体" w:cs="宋体"/>
                <w:color w:val="auto"/>
                <w:sz w:val="24"/>
                <w:szCs w:val="24"/>
                <w:highlight w:val="none"/>
              </w:rPr>
              <w:t>，不提供不得分。</w:t>
            </w:r>
          </w:p>
        </w:tc>
      </w:tr>
      <w:tr w14:paraId="22901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08" w:type="dxa"/>
            <w:vMerge w:val="restart"/>
            <w:tcBorders>
              <w:top w:val="single" w:color="000000" w:sz="4" w:space="0"/>
              <w:left w:val="single" w:color="000000" w:sz="4" w:space="0"/>
              <w:right w:val="single" w:color="000000" w:sz="4" w:space="0"/>
            </w:tcBorders>
            <w:shd w:val="clear" w:color="auto" w:fill="FFFFFF"/>
            <w:noWrap w:val="0"/>
            <w:vAlign w:val="center"/>
          </w:tcPr>
          <w:p w14:paraId="0B5BEE90">
            <w:pPr>
              <w:pageBreakBefore w:val="0"/>
              <w:shd w:val="clear" w:color="auto" w:fill="auto"/>
              <w:wordWrap/>
              <w:bidi w:val="0"/>
              <w:spacing w:line="360" w:lineRule="auto"/>
              <w:ind w:left="0" w:leftChars="0" w:right="0" w:right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样  品</w:t>
            </w:r>
          </w:p>
          <w:p w14:paraId="15345865">
            <w:pPr>
              <w:pageBreakBefore w:val="0"/>
              <w:shd w:val="clear" w:color="auto" w:fill="auto"/>
              <w:wordWrap/>
              <w:bidi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cs="宋体"/>
                <w:b/>
                <w:bCs/>
                <w:color w:val="auto"/>
                <w:sz w:val="24"/>
                <w:szCs w:val="24"/>
                <w:highlight w:val="none"/>
                <w:lang w:val="en-US" w:eastAsia="zh-CN"/>
              </w:rPr>
              <w:t>0</w:t>
            </w:r>
            <w:r>
              <w:rPr>
                <w:rFonts w:hint="eastAsia" w:ascii="宋体" w:hAnsi="宋体" w:eastAsia="宋体" w:cs="宋体"/>
                <w:b/>
                <w:bCs/>
                <w:color w:val="auto"/>
                <w:sz w:val="24"/>
                <w:szCs w:val="24"/>
                <w:highlight w:val="none"/>
              </w:rPr>
              <w:t>分）</w:t>
            </w:r>
          </w:p>
        </w:tc>
        <w:tc>
          <w:tcPr>
            <w:tcW w:w="18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BC424E">
            <w:pPr>
              <w:pStyle w:val="67"/>
              <w:keepNext w:val="0"/>
              <w:keepLines w:val="0"/>
              <w:pageBreakBefore w:val="0"/>
              <w:widowControl w:val="0"/>
              <w:kinsoku/>
              <w:wordWrap/>
              <w:overflowPunct/>
              <w:topLinePunct w:val="0"/>
              <w:bidi w:val="0"/>
              <w:adjustRightInd/>
              <w:snapToGrid/>
              <w:spacing w:line="264" w:lineRule="auto"/>
              <w:ind w:left="0" w:lef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样衣、布料外观（7分）</w:t>
            </w:r>
          </w:p>
        </w:tc>
        <w:tc>
          <w:tcPr>
            <w:tcW w:w="6748"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E8279CA">
            <w:pPr>
              <w:pStyle w:val="5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hint="eastAsia" w:ascii="宋体" w:hAnsi="宋体" w:cs="宋体"/>
                <w:bCs/>
                <w:color w:val="auto"/>
                <w:sz w:val="24"/>
                <w:szCs w:val="24"/>
                <w:highlight w:val="none"/>
                <w:lang w:val="en-GB" w:eastAsia="zh-CN"/>
              </w:rPr>
            </w:pPr>
            <w:r>
              <w:rPr>
                <w:rFonts w:hint="eastAsia" w:ascii="宋体" w:hAnsi="宋体" w:cs="宋体"/>
                <w:color w:val="auto"/>
                <w:sz w:val="24"/>
                <w:szCs w:val="24"/>
                <w:highlight w:val="none"/>
              </w:rPr>
              <w:t>样衣外观大方得体、整体美观性、协调性、与校园文化契合度高、设计裁剪合理的，得7分；样衣外观较大方得体、整体美观性、协调性、与校园文化契合度较高、设计裁剪较为合理的，得5分；样衣外观不够大方得体，整体美观性、协调性、与校园文化契合度不高、设计裁剪合理性不合理的，得2分</w:t>
            </w:r>
            <w:r>
              <w:rPr>
                <w:rFonts w:hint="eastAsia" w:ascii="宋体" w:hAnsi="宋体" w:cs="宋体"/>
                <w:bCs/>
                <w:color w:val="auto"/>
                <w:sz w:val="24"/>
                <w:szCs w:val="24"/>
                <w:highlight w:val="none"/>
                <w:lang w:val="en-GB"/>
              </w:rPr>
              <w:t>。</w:t>
            </w:r>
          </w:p>
        </w:tc>
      </w:tr>
      <w:tr w14:paraId="551F0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08" w:type="dxa"/>
            <w:vMerge w:val="continue"/>
            <w:tcBorders>
              <w:left w:val="single" w:color="000000" w:sz="4" w:space="0"/>
              <w:right w:val="single" w:color="000000" w:sz="4" w:space="0"/>
            </w:tcBorders>
            <w:shd w:val="clear" w:color="auto" w:fill="FFFFFF"/>
            <w:noWrap w:val="0"/>
            <w:vAlign w:val="center"/>
          </w:tcPr>
          <w:p w14:paraId="262AB56A">
            <w:pPr>
              <w:pStyle w:val="51"/>
              <w:pageBreakBefore w:val="0"/>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bidi w:val="0"/>
              <w:spacing w:line="360" w:lineRule="auto"/>
              <w:ind w:left="0" w:leftChars="0" w:right="0" w:rightChars="0"/>
              <w:rPr>
                <w:color w:val="auto"/>
                <w:highlight w:val="none"/>
              </w:rPr>
            </w:pPr>
          </w:p>
        </w:tc>
        <w:tc>
          <w:tcPr>
            <w:tcW w:w="18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88CB4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样品面料（8分）</w:t>
            </w:r>
          </w:p>
          <w:p w14:paraId="497C8855">
            <w:pPr>
              <w:keepNext w:val="0"/>
              <w:keepLines w:val="0"/>
              <w:pageBreakBefore w:val="0"/>
              <w:widowControl w:val="0"/>
              <w:kinsoku/>
              <w:wordWrap/>
              <w:overflowPunct/>
              <w:topLinePunct w:val="0"/>
              <w:bidi w:val="0"/>
              <w:snapToGrid/>
              <w:spacing w:line="288" w:lineRule="auto"/>
              <w:ind w:left="718" w:leftChars="342" w:firstLine="0" w:firstLineChars="0"/>
              <w:jc w:val="both"/>
              <w:rPr>
                <w:rFonts w:hint="eastAsia" w:ascii="宋体" w:hAnsi="宋体" w:eastAsia="宋体" w:cs="宋体"/>
                <w:color w:val="auto"/>
                <w:sz w:val="24"/>
                <w:szCs w:val="24"/>
                <w:highlight w:val="none"/>
              </w:rPr>
            </w:pPr>
          </w:p>
        </w:tc>
        <w:tc>
          <w:tcPr>
            <w:tcW w:w="6748"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D8F7915">
            <w:pPr>
              <w:pStyle w:val="5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hint="eastAsia" w:ascii="宋体" w:hAnsi="宋体" w:eastAsia="宋体" w:cs="宋体"/>
                <w:b/>
                <w:bCs/>
                <w:color w:val="auto"/>
                <w:sz w:val="24"/>
                <w:szCs w:val="24"/>
                <w:highlight w:val="none"/>
                <w:lang w:eastAsia="zh-CN"/>
              </w:rPr>
            </w:pPr>
            <w:r>
              <w:rPr>
                <w:rFonts w:hint="eastAsia" w:ascii="宋体" w:hAnsi="宋体" w:cs="宋体"/>
                <w:color w:val="auto"/>
                <w:sz w:val="24"/>
                <w:szCs w:val="24"/>
                <w:highlight w:val="none"/>
              </w:rPr>
              <w:t>样衣面料适度高，拼接、经纬协调、里与面平贴、无鼓凸褶皱舒得8分；衣面料舒适度较高,拼接、经纬协调度、里与面平贴程度较好、鼓凸褶皱不明显的得5分；衣面料舒适度差，拼接、经纬协调度、里与面平贴程度不够平整，存在一定凸褶皱，总体有待提升的得2分；</w:t>
            </w:r>
          </w:p>
        </w:tc>
      </w:tr>
      <w:tr w14:paraId="3D407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08" w:type="dxa"/>
            <w:vMerge w:val="continue"/>
            <w:tcBorders>
              <w:left w:val="single" w:color="000000" w:sz="4" w:space="0"/>
              <w:right w:val="single" w:color="000000" w:sz="4" w:space="0"/>
            </w:tcBorders>
            <w:shd w:val="clear" w:color="auto" w:fill="FFFFFF"/>
            <w:noWrap w:val="0"/>
            <w:vAlign w:val="center"/>
          </w:tcPr>
          <w:p w14:paraId="67AF8270">
            <w:pPr>
              <w:pStyle w:val="51"/>
              <w:pageBreakBefore w:val="0"/>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bidi w:val="0"/>
              <w:spacing w:line="360" w:lineRule="auto"/>
              <w:ind w:left="0" w:leftChars="0" w:right="0" w:rightChars="0"/>
              <w:rPr>
                <w:rFonts w:hint="eastAsia" w:ascii="宋体" w:hAnsi="宋体" w:eastAsia="宋体" w:cs="宋体"/>
                <w:color w:val="auto"/>
                <w:sz w:val="24"/>
                <w:szCs w:val="24"/>
                <w:highlight w:val="none"/>
              </w:rPr>
            </w:pPr>
          </w:p>
        </w:tc>
        <w:tc>
          <w:tcPr>
            <w:tcW w:w="18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303FF7">
            <w:pPr>
              <w:keepNext w:val="0"/>
              <w:keepLines w:val="0"/>
              <w:pageBreakBefore w:val="0"/>
              <w:widowControl w:val="0"/>
              <w:kinsoku/>
              <w:wordWrap/>
              <w:overflowPunct/>
              <w:topLinePunct w:val="0"/>
              <w:bidi w:val="0"/>
              <w:snapToGrid/>
              <w:spacing w:line="288"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样品的制作工艺（8分）</w:t>
            </w:r>
          </w:p>
        </w:tc>
        <w:tc>
          <w:tcPr>
            <w:tcW w:w="6748"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915D6B3">
            <w:pPr>
              <w:pStyle w:val="5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hint="eastAsia" w:ascii="宋体" w:hAnsi="宋体" w:eastAsia="宋体" w:cs="宋体"/>
                <w:b/>
                <w:bCs/>
                <w:color w:val="auto"/>
                <w:sz w:val="24"/>
                <w:szCs w:val="24"/>
                <w:highlight w:val="none"/>
                <w:lang w:eastAsia="zh-CN"/>
              </w:rPr>
            </w:pPr>
            <w:r>
              <w:rPr>
                <w:rFonts w:hint="eastAsia" w:ascii="宋体" w:hAnsi="宋体" w:cs="宋体"/>
                <w:color w:val="auto"/>
                <w:sz w:val="24"/>
                <w:szCs w:val="24"/>
                <w:highlight w:val="none"/>
              </w:rPr>
              <w:t>样衣的衣领、图案、口袋、拼缝线平服、对称，线迹清晰饱满，线迹密度均匀；扣眼眼型、眼针清晰的，得8分；样衣的衣领、图案、口袋、拼缝线较为平服、对称，线迹清晰，线迹密度较为均匀；扣眼眼型、眼针较为清晰的，得5；样衣的衣领、图案、口袋、拼缝线平服、对称度一般，线迹，线迹密度均匀程度有待提升；扣眼眼型、眼针有待改进的，得2分；</w:t>
            </w:r>
          </w:p>
        </w:tc>
      </w:tr>
      <w:tr w14:paraId="07BAE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08" w:type="dxa"/>
            <w:vMerge w:val="continue"/>
            <w:tcBorders>
              <w:left w:val="single" w:color="000000" w:sz="4" w:space="0"/>
              <w:right w:val="single" w:color="000000" w:sz="4" w:space="0"/>
            </w:tcBorders>
            <w:shd w:val="clear" w:color="auto" w:fill="FFFFFF"/>
            <w:noWrap w:val="0"/>
            <w:vAlign w:val="center"/>
          </w:tcPr>
          <w:p w14:paraId="2951412D">
            <w:pPr>
              <w:pStyle w:val="51"/>
              <w:pageBreakBefore w:val="0"/>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bidi w:val="0"/>
              <w:spacing w:line="360" w:lineRule="auto"/>
              <w:ind w:left="0" w:leftChars="0" w:right="0" w:rightChars="0"/>
              <w:rPr>
                <w:rFonts w:hint="eastAsia" w:ascii="宋体" w:hAnsi="宋体" w:eastAsia="宋体" w:cs="宋体"/>
                <w:color w:val="auto"/>
                <w:sz w:val="24"/>
                <w:szCs w:val="24"/>
                <w:highlight w:val="none"/>
              </w:rPr>
            </w:pPr>
          </w:p>
        </w:tc>
        <w:tc>
          <w:tcPr>
            <w:tcW w:w="18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36BE53">
            <w:pPr>
              <w:keepNext w:val="0"/>
              <w:keepLines w:val="0"/>
              <w:pageBreakBefore w:val="0"/>
              <w:widowControl w:val="0"/>
              <w:kinsoku/>
              <w:wordWrap/>
              <w:overflowPunct/>
              <w:topLinePunct w:val="0"/>
              <w:bidi w:val="0"/>
              <w:snapToGrid/>
              <w:spacing w:line="288"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样品的前后贴服、对称度（7分）</w:t>
            </w:r>
          </w:p>
        </w:tc>
        <w:tc>
          <w:tcPr>
            <w:tcW w:w="6748"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21B4923">
            <w:pPr>
              <w:keepNext w:val="0"/>
              <w:keepLines w:val="0"/>
              <w:pageBreakBefore w:val="0"/>
              <w:widowControl w:val="0"/>
              <w:kinsoku/>
              <w:wordWrap/>
              <w:overflowPunct/>
              <w:topLinePunct w:val="0"/>
              <w:bidi w:val="0"/>
              <w:snapToGrid/>
              <w:spacing w:line="288" w:lineRule="auto"/>
              <w:rPr>
                <w:rFonts w:hint="eastAsia" w:ascii="宋体" w:hAnsi="宋体" w:eastAsia="宋体" w:cs="宋体"/>
                <w:b/>
                <w:bCs/>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前后衣片、左右袖子平衡贴服、对称圆顺，美观程度高的得7分；衣前后衣片、左右袖子较为平衡贴服、对称性良好，美观程度较高的得5分；衣前后衣片、左右袖子的平衡贴服度不够合理、对称性美观程度有待提升的得2分；</w:t>
            </w:r>
          </w:p>
        </w:tc>
      </w:tr>
      <w:tr w14:paraId="68945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08" w:type="dxa"/>
            <w:vMerge w:val="continue"/>
            <w:tcBorders>
              <w:left w:val="single" w:color="000000" w:sz="4" w:space="0"/>
              <w:bottom w:val="single" w:color="000000" w:sz="4" w:space="0"/>
              <w:right w:val="single" w:color="000000" w:sz="4" w:space="0"/>
            </w:tcBorders>
            <w:shd w:val="clear" w:color="auto" w:fill="FFFFFF"/>
            <w:noWrap w:val="0"/>
            <w:vAlign w:val="center"/>
          </w:tcPr>
          <w:p w14:paraId="3C30B9E4">
            <w:pPr>
              <w:pStyle w:val="51"/>
              <w:pageBreakBefore w:val="0"/>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bidi w:val="0"/>
              <w:spacing w:line="360" w:lineRule="auto"/>
              <w:ind w:left="0" w:leftChars="0" w:right="0" w:rightChars="0"/>
              <w:rPr>
                <w:rFonts w:hint="eastAsia" w:ascii="宋体" w:hAnsi="宋体" w:eastAsia="宋体" w:cs="宋体"/>
                <w:color w:val="auto"/>
                <w:sz w:val="24"/>
                <w:szCs w:val="24"/>
                <w:highlight w:val="none"/>
              </w:rPr>
            </w:pPr>
          </w:p>
        </w:tc>
        <w:tc>
          <w:tcPr>
            <w:tcW w:w="862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7DD3D4B">
            <w:pPr>
              <w:keepNext w:val="0"/>
              <w:keepLines w:val="0"/>
              <w:pageBreakBefore w:val="0"/>
              <w:widowControl w:val="0"/>
              <w:kinsoku/>
              <w:wordWrap/>
              <w:overflowPunct/>
              <w:topLinePunct w:val="0"/>
              <w:bidi w:val="0"/>
              <w:snapToGrid/>
              <w:spacing w:line="288"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kern w:val="2"/>
                <w:sz w:val="24"/>
                <w:szCs w:val="24"/>
                <w:highlight w:val="none"/>
                <w:lang w:val="en-US" w:eastAsia="zh-CN" w:bidi="ar-SA"/>
              </w:rPr>
              <w:t>注明：</w:t>
            </w:r>
            <w:r>
              <w:rPr>
                <w:rFonts w:hint="eastAsia" w:ascii="宋体" w:hAnsi="宋体" w:cs="宋体"/>
                <w:b/>
                <w:bCs/>
                <w:color w:val="auto"/>
                <w:kern w:val="2"/>
                <w:sz w:val="24"/>
                <w:szCs w:val="24"/>
                <w:highlight w:val="none"/>
                <w:lang w:val="en-US" w:eastAsia="zh-CN" w:bidi="ar-SA"/>
              </w:rPr>
              <w:t>样品提供不全的不得分；</w:t>
            </w:r>
            <w:r>
              <w:rPr>
                <w:rFonts w:hint="eastAsia" w:ascii="宋体" w:hAnsi="宋体" w:eastAsia="宋体" w:cs="宋体"/>
                <w:b/>
                <w:bCs/>
                <w:color w:val="auto"/>
                <w:kern w:val="2"/>
                <w:sz w:val="24"/>
                <w:szCs w:val="24"/>
                <w:highlight w:val="none"/>
                <w:lang w:val="en-GB" w:eastAsia="zh-CN" w:bidi="ar-SA"/>
              </w:rPr>
              <w:t>响应供应商的样品若中标，样品由采购人封样带回，</w:t>
            </w:r>
            <w:r>
              <w:rPr>
                <w:rFonts w:hint="eastAsia" w:ascii="宋体" w:hAnsi="宋体" w:eastAsia="宋体" w:cs="宋体"/>
                <w:b/>
                <w:bCs/>
                <w:color w:val="auto"/>
                <w:kern w:val="2"/>
                <w:sz w:val="24"/>
                <w:szCs w:val="24"/>
                <w:highlight w:val="none"/>
                <w:lang w:val="en-US" w:eastAsia="zh-CN" w:bidi="ar-SA"/>
              </w:rPr>
              <w:t>采购人保留对中标供应商所投样品进行检测的权利，若发现有任何与采购人投标文件不符项目，采购人有权取消中标人资格，检测费用由投标供应商承担；另外，中标供应商交货</w:t>
            </w:r>
            <w:r>
              <w:rPr>
                <w:rFonts w:hint="eastAsia" w:ascii="宋体" w:hAnsi="宋体" w:eastAsia="宋体" w:cs="宋体"/>
                <w:b/>
                <w:bCs/>
                <w:color w:val="auto"/>
                <w:kern w:val="2"/>
                <w:sz w:val="24"/>
                <w:szCs w:val="24"/>
                <w:highlight w:val="none"/>
                <w:lang w:val="en-GB" w:eastAsia="zh-CN" w:bidi="ar-SA"/>
              </w:rPr>
              <w:t>的服装与投标时提供的</w:t>
            </w:r>
            <w:r>
              <w:rPr>
                <w:rFonts w:hint="eastAsia" w:ascii="宋体" w:hAnsi="宋体" w:eastAsia="宋体" w:cs="宋体"/>
                <w:b/>
                <w:bCs/>
                <w:color w:val="auto"/>
                <w:kern w:val="2"/>
                <w:sz w:val="24"/>
                <w:szCs w:val="24"/>
                <w:highlight w:val="none"/>
                <w:lang w:val="en-US" w:eastAsia="zh-CN" w:bidi="ar-SA"/>
              </w:rPr>
              <w:t>样品</w:t>
            </w:r>
            <w:r>
              <w:rPr>
                <w:rFonts w:hint="eastAsia" w:ascii="宋体" w:hAnsi="宋体" w:eastAsia="宋体" w:cs="宋体"/>
                <w:b/>
                <w:bCs/>
                <w:color w:val="auto"/>
                <w:kern w:val="2"/>
                <w:sz w:val="24"/>
                <w:szCs w:val="24"/>
                <w:highlight w:val="none"/>
                <w:lang w:val="en-GB" w:eastAsia="zh-CN" w:bidi="ar-SA"/>
              </w:rPr>
              <w:t>不符，采购人有权</w:t>
            </w:r>
            <w:r>
              <w:rPr>
                <w:rFonts w:hint="eastAsia" w:ascii="宋体" w:hAnsi="宋体" w:eastAsia="宋体" w:cs="宋体"/>
                <w:b/>
                <w:bCs/>
                <w:color w:val="auto"/>
                <w:kern w:val="2"/>
                <w:sz w:val="24"/>
                <w:szCs w:val="24"/>
                <w:highlight w:val="none"/>
                <w:lang w:val="en-US" w:eastAsia="zh-CN" w:bidi="ar-SA"/>
              </w:rPr>
              <w:t>拒绝收货，并且</w:t>
            </w:r>
            <w:r>
              <w:rPr>
                <w:rFonts w:hint="eastAsia" w:ascii="宋体" w:hAnsi="宋体" w:eastAsia="宋体" w:cs="宋体"/>
                <w:b/>
                <w:bCs/>
                <w:color w:val="auto"/>
                <w:kern w:val="2"/>
                <w:sz w:val="24"/>
                <w:szCs w:val="24"/>
                <w:highlight w:val="none"/>
                <w:lang w:val="en-GB" w:eastAsia="zh-CN" w:bidi="ar-SA"/>
              </w:rPr>
              <w:t>取消其中标资格，造成的一</w:t>
            </w:r>
            <w:r>
              <w:rPr>
                <w:rFonts w:hint="eastAsia" w:ascii="宋体" w:hAnsi="宋体" w:eastAsia="宋体" w:cs="宋体"/>
                <w:b/>
                <w:bCs/>
                <w:color w:val="auto"/>
                <w:kern w:val="2"/>
                <w:sz w:val="24"/>
                <w:szCs w:val="24"/>
                <w:highlight w:val="none"/>
                <w:lang w:val="en-US" w:eastAsia="zh-CN" w:bidi="ar-SA"/>
              </w:rPr>
              <w:t>切</w:t>
            </w:r>
            <w:r>
              <w:rPr>
                <w:rFonts w:hint="eastAsia" w:ascii="宋体" w:hAnsi="宋体" w:eastAsia="宋体" w:cs="宋体"/>
                <w:b/>
                <w:bCs/>
                <w:color w:val="auto"/>
                <w:kern w:val="2"/>
                <w:sz w:val="24"/>
                <w:szCs w:val="24"/>
                <w:highlight w:val="none"/>
                <w:lang w:val="en-GB" w:eastAsia="zh-CN" w:bidi="ar-SA"/>
              </w:rPr>
              <w:t xml:space="preserve">后果由中标人承担。提供的样品不可以散装，须打包装袋密封，样品不得出现响应供应商的名称或标识，否则视为无效投标。  </w:t>
            </w:r>
            <w:r>
              <w:rPr>
                <w:rFonts w:hint="eastAsia" w:ascii="宋体" w:hAnsi="宋体" w:eastAsia="宋体" w:cs="宋体"/>
                <w:color w:val="auto"/>
                <w:sz w:val="24"/>
                <w:szCs w:val="24"/>
                <w:highlight w:val="none"/>
              </w:rPr>
              <w:t xml:space="preserve">   </w:t>
            </w:r>
          </w:p>
        </w:tc>
      </w:tr>
      <w:tr w14:paraId="7C1ED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2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5D348C">
            <w:pPr>
              <w:pageBreakBefore w:val="0"/>
              <w:shd w:val="clear" w:color="auto" w:fill="auto"/>
              <w:wordWrap/>
              <w:bidi w:val="0"/>
              <w:spacing w:line="360" w:lineRule="auto"/>
              <w:ind w:left="0" w:leftChars="0" w:right="0" w:right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业  绩</w:t>
            </w:r>
          </w:p>
          <w:p w14:paraId="1AB9EE46">
            <w:pPr>
              <w:pageBreakBefore w:val="0"/>
              <w:shd w:val="clear" w:color="auto" w:fill="auto"/>
              <w:wordWrap/>
              <w:bidi w:val="0"/>
              <w:spacing w:line="360" w:lineRule="auto"/>
              <w:ind w:left="0" w:leftChars="0" w:right="0" w:rightChars="0"/>
              <w:jc w:val="center"/>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分）</w:t>
            </w:r>
          </w:p>
        </w:tc>
        <w:tc>
          <w:tcPr>
            <w:tcW w:w="862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4A5885">
            <w:pPr>
              <w:pStyle w:val="51"/>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napToGrid/>
              <w:spacing w:line="288"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自2022年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月1日至开标截止时间（以采购合同时间为准）有类似业绩的，每提供1个得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分；最多得</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p w14:paraId="0E24C389">
            <w:pPr>
              <w:pStyle w:val="51"/>
              <w:keepNext w:val="0"/>
              <w:keepLines w:val="0"/>
              <w:pageBreakBefore w:val="0"/>
              <w:widowControl w:val="0"/>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napToGrid/>
              <w:spacing w:line="288"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每个项目均需提供采购中标通知书、合同、验收单、客户满意度调查表或者正面意见反馈的扫描件，不清晰或未提供的不予得分。</w:t>
            </w:r>
          </w:p>
        </w:tc>
      </w:tr>
      <w:tr w14:paraId="6AACB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12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412BF3">
            <w:pPr>
              <w:pageBreakBefore w:val="0"/>
              <w:shd w:val="clear" w:color="auto" w:fill="auto"/>
              <w:wordWrap/>
              <w:bidi w:val="0"/>
              <w:spacing w:line="360" w:lineRule="auto"/>
              <w:ind w:left="0" w:leftChars="0" w:right="0" w:right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检测报告</w:t>
            </w:r>
          </w:p>
          <w:p w14:paraId="51EAB377">
            <w:pPr>
              <w:pageBreakBefore w:val="0"/>
              <w:shd w:val="clear" w:color="auto" w:fill="auto"/>
              <w:wordWrap/>
              <w:bidi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分）</w:t>
            </w:r>
          </w:p>
        </w:tc>
        <w:tc>
          <w:tcPr>
            <w:tcW w:w="862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4A6ADF">
            <w:pPr>
              <w:pStyle w:val="51"/>
              <w:keepNext w:val="0"/>
              <w:keepLines w:val="0"/>
              <w:pageBreakBefore w:val="0"/>
              <w:widowControl w:val="0"/>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napToGrid/>
              <w:spacing w:line="288"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自2022年</w:t>
            </w:r>
            <w:r>
              <w:rPr>
                <w:rFonts w:hint="eastAsia" w:ascii="宋体" w:hAnsi="宋体" w:cs="宋体"/>
                <w:b w:val="0"/>
                <w:bCs w:val="0"/>
                <w:color w:val="auto"/>
                <w:sz w:val="24"/>
                <w:szCs w:val="24"/>
                <w:highlight w:val="none"/>
                <w:lang w:val="en-US" w:eastAsia="zh-CN"/>
              </w:rPr>
              <w:t>12</w:t>
            </w:r>
            <w:r>
              <w:rPr>
                <w:rFonts w:hint="eastAsia" w:ascii="宋体" w:hAnsi="宋体" w:eastAsia="宋体" w:cs="宋体"/>
                <w:b w:val="0"/>
                <w:bCs w:val="0"/>
                <w:color w:val="auto"/>
                <w:sz w:val="24"/>
                <w:szCs w:val="24"/>
                <w:highlight w:val="none"/>
              </w:rPr>
              <w:t>月1日至开标截止时间，投标人提供市级或市级以上质量监督检验机构出具的成衣检验合格报告，每提供1个得</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分；最多得</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分。</w:t>
            </w:r>
          </w:p>
        </w:tc>
      </w:tr>
      <w:tr w14:paraId="52CD8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2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1A2E0A">
            <w:pPr>
              <w:pStyle w:val="51"/>
              <w:pageBreakBefore w:val="0"/>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bidi w:val="0"/>
              <w:spacing w:line="360" w:lineRule="auto"/>
              <w:ind w:left="0" w:leftChars="0" w:right="0" w:right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在线服务能力</w:t>
            </w:r>
          </w:p>
          <w:p w14:paraId="72BA525C">
            <w:pPr>
              <w:pStyle w:val="51"/>
              <w:pageBreakBefore w:val="0"/>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bidi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分）</w:t>
            </w:r>
          </w:p>
        </w:tc>
        <w:tc>
          <w:tcPr>
            <w:tcW w:w="862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D79BDF">
            <w:pPr>
              <w:pStyle w:val="51"/>
              <w:keepNext w:val="0"/>
              <w:keepLines w:val="0"/>
              <w:pageBreakBefore w:val="0"/>
              <w:widowControl w:val="0"/>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napToGrid/>
              <w:spacing w:line="288"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投标人能提供线上订货配送服务的（网站或APP或小程序等方式）得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分；提供线上售后服务的（网站或APP或小程序等方式）得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分（提供功能说明和界面截图，不提供不得分。）</w:t>
            </w:r>
          </w:p>
        </w:tc>
      </w:tr>
      <w:tr w14:paraId="581F5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26AD8D">
            <w:pPr>
              <w:pStyle w:val="51"/>
              <w:pageBreakBefore w:val="0"/>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bidi w:val="0"/>
              <w:spacing w:line="360" w:lineRule="auto"/>
              <w:ind w:left="0" w:leftChars="0" w:right="0" w:right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生产配送方案</w:t>
            </w:r>
          </w:p>
          <w:p w14:paraId="370767BB">
            <w:pPr>
              <w:pStyle w:val="51"/>
              <w:pageBreakBefore w:val="0"/>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bidi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分</w:t>
            </w:r>
            <w:r>
              <w:rPr>
                <w:rFonts w:hint="eastAsia" w:ascii="宋体" w:hAnsi="宋体" w:eastAsia="宋体" w:cs="宋体"/>
                <w:color w:val="auto"/>
                <w:sz w:val="24"/>
                <w:szCs w:val="24"/>
                <w:highlight w:val="none"/>
              </w:rPr>
              <w:t>）</w:t>
            </w:r>
          </w:p>
        </w:tc>
        <w:tc>
          <w:tcPr>
            <w:tcW w:w="862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5F25DC">
            <w:pPr>
              <w:pStyle w:val="51"/>
              <w:keepNext w:val="0"/>
              <w:keepLines w:val="0"/>
              <w:pageBreakBefore w:val="0"/>
              <w:widowControl w:val="0"/>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napToGrid/>
              <w:spacing w:line="288"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
                <w:bCs/>
                <w:color w:val="auto"/>
                <w:sz w:val="24"/>
                <w:szCs w:val="24"/>
                <w:highlight w:val="none"/>
              </w:rPr>
              <w:t>校服设计、生产方案</w:t>
            </w:r>
            <w:r>
              <w:rPr>
                <w:rFonts w:hint="eastAsia" w:ascii="宋体" w:hAnsi="宋体" w:eastAsia="宋体" w:cs="宋体"/>
                <w:color w:val="auto"/>
                <w:sz w:val="24"/>
                <w:szCs w:val="24"/>
                <w:highlight w:val="none"/>
              </w:rPr>
              <w:t>:方案合理性、可行性高、针对性强的得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分，合理性、可行性、针对性—般的得</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分，合理性、可行性、针对性差的0分。</w:t>
            </w:r>
          </w:p>
          <w:p w14:paraId="58ACEEEC">
            <w:pPr>
              <w:pStyle w:val="51"/>
              <w:keepNext w:val="0"/>
              <w:keepLines w:val="0"/>
              <w:pageBreakBefore w:val="0"/>
              <w:widowControl w:val="0"/>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napToGrid/>
              <w:spacing w:line="288"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b/>
                <w:bCs/>
                <w:color w:val="auto"/>
                <w:sz w:val="24"/>
                <w:szCs w:val="24"/>
                <w:highlight w:val="none"/>
              </w:rPr>
              <w:t>保证校服质量方案</w:t>
            </w:r>
            <w:r>
              <w:rPr>
                <w:rFonts w:hint="eastAsia" w:ascii="宋体" w:hAnsi="宋体" w:eastAsia="宋体" w:cs="宋体"/>
                <w:color w:val="auto"/>
                <w:sz w:val="24"/>
                <w:szCs w:val="24"/>
                <w:highlight w:val="none"/>
              </w:rPr>
              <w:t>:方案合理性、可行性高、针对性强的得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分，合理性、可行性、针对性—般的得</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分，合理性、可行性、针对性差的0分。</w:t>
            </w:r>
          </w:p>
          <w:p w14:paraId="60B4F708">
            <w:pPr>
              <w:pStyle w:val="51"/>
              <w:keepNext w:val="0"/>
              <w:keepLines w:val="0"/>
              <w:pageBreakBefore w:val="0"/>
              <w:widowControl w:val="0"/>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napToGrid/>
              <w:spacing w:line="288"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b/>
                <w:bCs/>
                <w:color w:val="auto"/>
                <w:sz w:val="24"/>
                <w:szCs w:val="24"/>
                <w:highlight w:val="none"/>
              </w:rPr>
              <w:t>校服包装、配送方案</w:t>
            </w:r>
            <w:r>
              <w:rPr>
                <w:rFonts w:hint="eastAsia" w:ascii="宋体" w:hAnsi="宋体" w:eastAsia="宋体" w:cs="宋体"/>
                <w:color w:val="auto"/>
                <w:sz w:val="24"/>
                <w:szCs w:val="24"/>
                <w:highlight w:val="none"/>
              </w:rPr>
              <w:t>:方案合理性、可行性高、针对性强的得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分.合理性、可行性、针对性—般的得</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分，合理性、可行性、针对性差的0分。</w:t>
            </w:r>
          </w:p>
        </w:tc>
      </w:tr>
      <w:tr w14:paraId="4D3E5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2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5EED40">
            <w:pPr>
              <w:pStyle w:val="51"/>
              <w:pageBreakBefore w:val="0"/>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bidi w:val="0"/>
              <w:spacing w:line="360" w:lineRule="auto"/>
              <w:ind w:left="0" w:leftChars="0" w:right="0" w:right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售后服务方案</w:t>
            </w:r>
          </w:p>
          <w:p w14:paraId="4C15C0D4">
            <w:pPr>
              <w:pStyle w:val="51"/>
              <w:pageBreakBefore w:val="0"/>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bidi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分）</w:t>
            </w:r>
          </w:p>
        </w:tc>
        <w:tc>
          <w:tcPr>
            <w:tcW w:w="862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5076A0">
            <w:pPr>
              <w:pStyle w:val="51"/>
              <w:keepNext w:val="0"/>
              <w:keepLines w:val="0"/>
              <w:pageBreakBefore w:val="0"/>
              <w:widowControl w:val="0"/>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napToGrid/>
              <w:spacing w:line="288"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
                <w:bCs/>
                <w:color w:val="auto"/>
                <w:sz w:val="24"/>
                <w:szCs w:val="24"/>
                <w:highlight w:val="none"/>
              </w:rPr>
              <w:t>问题服装退换维修方案</w:t>
            </w:r>
            <w:r>
              <w:rPr>
                <w:rFonts w:hint="eastAsia" w:ascii="宋体" w:hAnsi="宋体" w:eastAsia="宋体" w:cs="宋体"/>
                <w:color w:val="auto"/>
                <w:sz w:val="24"/>
                <w:szCs w:val="24"/>
                <w:highlight w:val="none"/>
              </w:rPr>
              <w:t>:方案合理性、可行性高、针对性强的得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分，合理性、可行性、针对性—般的得</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分，合理性、可行性、针对性差的0分。</w:t>
            </w:r>
          </w:p>
          <w:p w14:paraId="5C045EFF">
            <w:pPr>
              <w:pStyle w:val="51"/>
              <w:keepNext w:val="0"/>
              <w:keepLines w:val="0"/>
              <w:pageBreakBefore w:val="0"/>
              <w:widowControl w:val="0"/>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napToGrid/>
              <w:spacing w:line="288"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b/>
                <w:bCs/>
                <w:color w:val="auto"/>
                <w:sz w:val="24"/>
                <w:szCs w:val="24"/>
                <w:highlight w:val="none"/>
              </w:rPr>
              <w:t>校服增补方案</w:t>
            </w:r>
            <w:r>
              <w:rPr>
                <w:rFonts w:hint="eastAsia" w:ascii="宋体" w:hAnsi="宋体" w:eastAsia="宋体" w:cs="宋体"/>
                <w:color w:val="auto"/>
                <w:sz w:val="24"/>
                <w:szCs w:val="24"/>
                <w:highlight w:val="none"/>
              </w:rPr>
              <w:t>:方案合理性、可行性高、针对性强的得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分，合理性、可行性、针对性—般的得</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分，合理性、可行性、针对性差的0分</w:t>
            </w:r>
          </w:p>
          <w:p w14:paraId="7A7806B5">
            <w:pPr>
              <w:pStyle w:val="51"/>
              <w:keepNext w:val="0"/>
              <w:keepLines w:val="0"/>
              <w:pageBreakBefore w:val="0"/>
              <w:widowControl w:val="0"/>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napToGrid/>
              <w:spacing w:line="288"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b/>
                <w:bCs/>
                <w:color w:val="auto"/>
                <w:sz w:val="24"/>
                <w:szCs w:val="24"/>
                <w:highlight w:val="none"/>
              </w:rPr>
              <w:t>现场服务方案</w:t>
            </w:r>
            <w:r>
              <w:rPr>
                <w:rFonts w:hint="eastAsia" w:ascii="宋体" w:hAnsi="宋体" w:eastAsia="宋体" w:cs="宋体"/>
                <w:color w:val="auto"/>
                <w:sz w:val="24"/>
                <w:szCs w:val="24"/>
                <w:highlight w:val="none"/>
              </w:rPr>
              <w:t>:方案合理性、可行性高、针对性强的得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分，合理性、可行性、针对性—般的得</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分，合理性、可行性、针对性差的0分。</w:t>
            </w:r>
          </w:p>
        </w:tc>
      </w:tr>
    </w:tbl>
    <w:p w14:paraId="3B76A3CE">
      <w:pPr>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（4）报价标评审标准（30分）</w:t>
      </w:r>
    </w:p>
    <w:p w14:paraId="65079623">
      <w:pPr>
        <w:pStyle w:val="24"/>
        <w:spacing w:line="360" w:lineRule="auto"/>
        <w:ind w:firstLine="723" w:firstLineChars="300"/>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u w:val="single"/>
        </w:rPr>
        <w:t>价标分的评审标准为：即满足招标文件要求且投标价格</w:t>
      </w:r>
      <w:r>
        <w:rPr>
          <w:rFonts w:hint="eastAsia" w:ascii="宋体" w:hAnsi="宋体" w:eastAsia="宋体" w:cs="宋体"/>
          <w:b/>
          <w:color w:val="auto"/>
          <w:sz w:val="24"/>
          <w:szCs w:val="24"/>
          <w:highlight w:val="none"/>
          <w:u w:val="single"/>
          <w:lang w:eastAsia="zh-CN"/>
        </w:rPr>
        <w:t>（整套</w:t>
      </w:r>
      <w:r>
        <w:rPr>
          <w:rFonts w:hint="eastAsia" w:ascii="宋体" w:hAnsi="宋体" w:eastAsia="宋体" w:cs="宋体"/>
          <w:b/>
          <w:color w:val="auto"/>
          <w:sz w:val="24"/>
          <w:szCs w:val="24"/>
          <w:highlight w:val="none"/>
          <w:u w:val="single"/>
          <w:lang w:val="en-US" w:eastAsia="zh-CN"/>
        </w:rPr>
        <w:t>单价合计</w:t>
      </w:r>
      <w:r>
        <w:rPr>
          <w:rFonts w:hint="eastAsia" w:ascii="宋体" w:hAnsi="宋体" w:eastAsia="宋体" w:cs="宋体"/>
          <w:b/>
          <w:color w:val="auto"/>
          <w:sz w:val="24"/>
          <w:szCs w:val="24"/>
          <w:highlight w:val="none"/>
          <w:u w:val="single"/>
          <w:lang w:eastAsia="zh-CN"/>
        </w:rPr>
        <w:t>）</w:t>
      </w:r>
      <w:r>
        <w:rPr>
          <w:rFonts w:hint="eastAsia" w:ascii="宋体" w:hAnsi="宋体" w:eastAsia="宋体" w:cs="宋体"/>
          <w:b/>
          <w:color w:val="auto"/>
          <w:sz w:val="24"/>
          <w:szCs w:val="24"/>
          <w:highlight w:val="none"/>
          <w:u w:val="single"/>
        </w:rPr>
        <w:t>最低的投标报价为评标基准价，其价格分（即报价标分）为满分30分。其他投标人的价格分统一按照下列公式计算：投标报价得分=（评标基准价/投标报价）*价格权重（30%）*100。</w:t>
      </w:r>
    </w:p>
    <w:p w14:paraId="7813F6A2">
      <w:pPr>
        <w:pStyle w:val="24"/>
        <w:spacing w:line="360" w:lineRule="auto"/>
        <w:ind w:firstLine="482" w:firstLineChars="200"/>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u w:val="singl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392B565">
      <w:pPr>
        <w:jc w:val="center"/>
        <w:rPr>
          <w:rFonts w:hint="eastAsia" w:ascii="宋体" w:hAnsi="宋体" w:eastAsia="宋体" w:cs="宋体"/>
          <w:bCs/>
          <w:color w:val="auto"/>
          <w:sz w:val="44"/>
          <w:szCs w:val="44"/>
          <w:highlight w:val="none"/>
        </w:rPr>
      </w:pPr>
    </w:p>
    <w:p w14:paraId="25CA73B9">
      <w:pPr>
        <w:jc w:val="center"/>
        <w:rPr>
          <w:rFonts w:hint="eastAsia" w:ascii="宋体" w:hAnsi="宋体" w:eastAsia="宋体" w:cs="宋体"/>
          <w:bCs/>
          <w:color w:val="auto"/>
          <w:sz w:val="44"/>
          <w:szCs w:val="44"/>
          <w:highlight w:val="none"/>
        </w:rPr>
      </w:pPr>
    </w:p>
    <w:p w14:paraId="2EFB4707">
      <w:pPr>
        <w:jc w:val="center"/>
        <w:rPr>
          <w:rFonts w:hint="eastAsia" w:ascii="宋体" w:hAnsi="宋体" w:eastAsia="宋体" w:cs="宋体"/>
          <w:bCs/>
          <w:color w:val="auto"/>
          <w:sz w:val="44"/>
          <w:szCs w:val="44"/>
          <w:highlight w:val="none"/>
        </w:rPr>
      </w:pPr>
    </w:p>
    <w:p w14:paraId="7AB4510A">
      <w:pPr>
        <w:jc w:val="center"/>
        <w:rPr>
          <w:rFonts w:hint="eastAsia" w:ascii="宋体" w:hAnsi="宋体" w:eastAsia="宋体" w:cs="宋体"/>
          <w:bCs/>
          <w:color w:val="auto"/>
          <w:sz w:val="44"/>
          <w:szCs w:val="44"/>
          <w:highlight w:val="none"/>
        </w:rPr>
      </w:pPr>
    </w:p>
    <w:p w14:paraId="0F26D505">
      <w:pPr>
        <w:jc w:val="center"/>
        <w:rPr>
          <w:rFonts w:hint="eastAsia" w:ascii="宋体" w:hAnsi="宋体" w:eastAsia="宋体" w:cs="宋体"/>
          <w:bCs/>
          <w:color w:val="auto"/>
          <w:sz w:val="44"/>
          <w:szCs w:val="44"/>
          <w:highlight w:val="none"/>
        </w:rPr>
      </w:pPr>
    </w:p>
    <w:p w14:paraId="35F18D83">
      <w:pPr>
        <w:jc w:val="center"/>
        <w:rPr>
          <w:rFonts w:hint="eastAsia" w:ascii="宋体" w:hAnsi="宋体" w:eastAsia="宋体" w:cs="宋体"/>
          <w:bCs/>
          <w:color w:val="auto"/>
          <w:sz w:val="44"/>
          <w:szCs w:val="44"/>
          <w:highlight w:val="none"/>
        </w:rPr>
      </w:pPr>
    </w:p>
    <w:p w14:paraId="4D46A3D4">
      <w:pPr>
        <w:jc w:val="center"/>
        <w:rPr>
          <w:rFonts w:hint="eastAsia" w:ascii="宋体" w:hAnsi="宋体" w:eastAsia="宋体" w:cs="宋体"/>
          <w:bCs/>
          <w:color w:val="auto"/>
          <w:sz w:val="44"/>
          <w:szCs w:val="44"/>
          <w:highlight w:val="none"/>
        </w:rPr>
      </w:pPr>
    </w:p>
    <w:p w14:paraId="7130920A">
      <w:pPr>
        <w:jc w:val="center"/>
        <w:rPr>
          <w:rFonts w:hint="eastAsia" w:ascii="宋体" w:hAnsi="宋体" w:eastAsia="宋体" w:cs="宋体"/>
          <w:bCs/>
          <w:color w:val="auto"/>
          <w:sz w:val="44"/>
          <w:szCs w:val="44"/>
          <w:highlight w:val="none"/>
        </w:rPr>
      </w:pPr>
    </w:p>
    <w:p w14:paraId="18949C56">
      <w:pPr>
        <w:jc w:val="center"/>
        <w:rPr>
          <w:rFonts w:hint="eastAsia" w:ascii="宋体" w:hAnsi="宋体" w:eastAsia="宋体" w:cs="宋体"/>
          <w:bCs/>
          <w:color w:val="auto"/>
          <w:sz w:val="44"/>
          <w:szCs w:val="44"/>
          <w:highlight w:val="none"/>
        </w:rPr>
      </w:pPr>
    </w:p>
    <w:p w14:paraId="67905F06">
      <w:pPr>
        <w:jc w:val="center"/>
        <w:rPr>
          <w:rFonts w:hint="eastAsia" w:ascii="宋体" w:hAnsi="宋体" w:eastAsia="宋体" w:cs="宋体"/>
          <w:bCs/>
          <w:color w:val="auto"/>
          <w:sz w:val="44"/>
          <w:szCs w:val="44"/>
          <w:highlight w:val="none"/>
        </w:rPr>
      </w:pPr>
    </w:p>
    <w:p w14:paraId="2F95DDD8">
      <w:pPr>
        <w:jc w:val="center"/>
        <w:rPr>
          <w:rFonts w:hint="eastAsia" w:ascii="宋体" w:hAnsi="宋体" w:eastAsia="宋体" w:cs="宋体"/>
          <w:bCs/>
          <w:color w:val="auto"/>
          <w:sz w:val="44"/>
          <w:szCs w:val="44"/>
          <w:highlight w:val="none"/>
        </w:rPr>
      </w:pPr>
    </w:p>
    <w:p w14:paraId="2D1F82DB">
      <w:pPr>
        <w:jc w:val="center"/>
        <w:rPr>
          <w:rFonts w:hint="eastAsia" w:ascii="宋体" w:hAnsi="宋体" w:eastAsia="宋体" w:cs="宋体"/>
          <w:bCs/>
          <w:color w:val="auto"/>
          <w:sz w:val="44"/>
          <w:szCs w:val="44"/>
          <w:highlight w:val="none"/>
        </w:rPr>
      </w:pPr>
    </w:p>
    <w:p w14:paraId="388B8AB7">
      <w:pPr>
        <w:jc w:val="center"/>
        <w:rPr>
          <w:rFonts w:hint="eastAsia" w:ascii="宋体" w:hAnsi="宋体" w:eastAsia="宋体" w:cs="宋体"/>
          <w:bCs/>
          <w:color w:val="auto"/>
          <w:sz w:val="44"/>
          <w:szCs w:val="44"/>
          <w:highlight w:val="none"/>
        </w:rPr>
      </w:pPr>
    </w:p>
    <w:p w14:paraId="32653C5D">
      <w:pPr>
        <w:jc w:val="center"/>
        <w:rPr>
          <w:rFonts w:hint="eastAsia" w:ascii="宋体" w:hAnsi="宋体" w:eastAsia="宋体" w:cs="宋体"/>
          <w:bCs/>
          <w:color w:val="auto"/>
          <w:sz w:val="44"/>
          <w:szCs w:val="44"/>
          <w:highlight w:val="none"/>
        </w:rPr>
      </w:pPr>
    </w:p>
    <w:p w14:paraId="3758744F">
      <w:pPr>
        <w:jc w:val="center"/>
        <w:rPr>
          <w:rFonts w:hint="eastAsia" w:ascii="宋体" w:hAnsi="宋体" w:eastAsia="宋体" w:cs="宋体"/>
          <w:bCs/>
          <w:color w:val="auto"/>
          <w:sz w:val="44"/>
          <w:szCs w:val="44"/>
          <w:highlight w:val="none"/>
        </w:rPr>
      </w:pPr>
    </w:p>
    <w:p w14:paraId="2D30A95E">
      <w:pPr>
        <w:jc w:val="center"/>
        <w:rPr>
          <w:rFonts w:hint="eastAsia" w:ascii="宋体" w:hAnsi="宋体" w:eastAsia="宋体" w:cs="宋体"/>
          <w:bCs/>
          <w:color w:val="auto"/>
          <w:sz w:val="44"/>
          <w:szCs w:val="44"/>
          <w:highlight w:val="none"/>
        </w:rPr>
      </w:pPr>
    </w:p>
    <w:p w14:paraId="09D07C40">
      <w:pPr>
        <w:jc w:val="center"/>
        <w:rPr>
          <w:rFonts w:hint="eastAsia" w:ascii="宋体" w:hAnsi="宋体" w:eastAsia="宋体" w:cs="宋体"/>
          <w:bCs/>
          <w:color w:val="auto"/>
          <w:sz w:val="44"/>
          <w:szCs w:val="44"/>
          <w:highlight w:val="none"/>
        </w:rPr>
      </w:pPr>
    </w:p>
    <w:p w14:paraId="287CF8C9">
      <w:pPr>
        <w:jc w:val="center"/>
        <w:rPr>
          <w:rFonts w:hint="eastAsia" w:ascii="宋体" w:hAnsi="宋体" w:eastAsia="宋体" w:cs="宋体"/>
          <w:bCs/>
          <w:color w:val="auto"/>
          <w:sz w:val="44"/>
          <w:szCs w:val="44"/>
          <w:highlight w:val="none"/>
        </w:rPr>
      </w:pPr>
    </w:p>
    <w:p w14:paraId="07CAEC68">
      <w:pPr>
        <w:jc w:val="center"/>
        <w:rPr>
          <w:rFonts w:hint="eastAsia" w:ascii="宋体" w:hAnsi="宋体" w:eastAsia="宋体" w:cs="宋体"/>
          <w:bCs/>
          <w:color w:val="auto"/>
          <w:sz w:val="44"/>
          <w:szCs w:val="44"/>
          <w:highlight w:val="none"/>
        </w:rPr>
      </w:pPr>
    </w:p>
    <w:p w14:paraId="213DBEDB">
      <w:pPr>
        <w:jc w:val="center"/>
        <w:rPr>
          <w:rFonts w:hint="eastAsia" w:ascii="宋体" w:hAnsi="宋体" w:eastAsia="宋体" w:cs="宋体"/>
          <w:bCs/>
          <w:color w:val="auto"/>
          <w:sz w:val="44"/>
          <w:szCs w:val="44"/>
          <w:highlight w:val="none"/>
        </w:rPr>
      </w:pPr>
    </w:p>
    <w:p w14:paraId="2B1733C9">
      <w:pPr>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第六章  投标</w:t>
      </w:r>
      <w:bookmarkEnd w:id="150"/>
      <w:bookmarkEnd w:id="151"/>
      <w:bookmarkEnd w:id="152"/>
      <w:r>
        <w:rPr>
          <w:rFonts w:hint="eastAsia" w:ascii="宋体" w:hAnsi="宋体" w:eastAsia="宋体" w:cs="宋体"/>
          <w:bCs/>
          <w:color w:val="auto"/>
          <w:sz w:val="44"/>
          <w:szCs w:val="44"/>
          <w:highlight w:val="none"/>
        </w:rPr>
        <w:t>文件格式</w:t>
      </w:r>
    </w:p>
    <w:p w14:paraId="06DA5DF2">
      <w:pPr>
        <w:jc w:val="center"/>
        <w:rPr>
          <w:rFonts w:hint="eastAsia" w:ascii="宋体" w:hAnsi="宋体" w:eastAsia="宋体" w:cs="宋体"/>
          <w:bCs/>
          <w:color w:val="auto"/>
          <w:kern w:val="0"/>
          <w:sz w:val="44"/>
          <w:szCs w:val="24"/>
          <w:highlight w:val="none"/>
        </w:rPr>
      </w:pPr>
      <w:bookmarkStart w:id="158" w:name="_Hlt26955039"/>
      <w:bookmarkEnd w:id="158"/>
      <w:bookmarkStart w:id="159" w:name="_Hlt26671244"/>
      <w:bookmarkEnd w:id="159"/>
      <w:bookmarkStart w:id="160" w:name="_Toc120614284"/>
    </w:p>
    <w:p w14:paraId="77D15208">
      <w:pPr>
        <w:spacing w:line="640" w:lineRule="exact"/>
        <w:jc w:val="center"/>
        <w:rPr>
          <w:rFonts w:hint="eastAsia" w:ascii="宋体" w:hAnsi="宋体" w:eastAsia="宋体" w:cs="宋体"/>
          <w:color w:val="auto"/>
          <w:sz w:val="36"/>
          <w:szCs w:val="36"/>
          <w:highlight w:val="none"/>
        </w:rPr>
      </w:pPr>
      <w:r>
        <w:rPr>
          <w:rFonts w:hint="eastAsia" w:ascii="宋体" w:hAnsi="宋体" w:cs="宋体"/>
          <w:color w:val="auto"/>
          <w:sz w:val="36"/>
          <w:szCs w:val="36"/>
          <w:highlight w:val="none"/>
          <w:lang w:eastAsia="zh-CN"/>
        </w:rPr>
        <w:t>通州湾中学2025年高一年级校服采购项目</w:t>
      </w:r>
    </w:p>
    <w:p w14:paraId="1CF8B1C9">
      <w:pPr>
        <w:pStyle w:val="2"/>
        <w:rPr>
          <w:rFonts w:hint="eastAsia" w:ascii="宋体" w:hAnsi="宋体" w:eastAsia="宋体" w:cs="宋体"/>
          <w:color w:val="auto"/>
          <w:highlight w:val="none"/>
        </w:rPr>
      </w:pPr>
    </w:p>
    <w:p w14:paraId="71F136A0">
      <w:pPr>
        <w:spacing w:line="360" w:lineRule="auto"/>
        <w:rPr>
          <w:rFonts w:hint="eastAsia" w:ascii="宋体" w:hAnsi="宋体" w:eastAsia="宋体" w:cs="宋体"/>
          <w:color w:val="auto"/>
          <w:sz w:val="84"/>
          <w:highlight w:val="none"/>
        </w:rPr>
      </w:pPr>
    </w:p>
    <w:p w14:paraId="6290F8D9">
      <w:pPr>
        <w:jc w:val="center"/>
        <w:rPr>
          <w:rFonts w:hint="eastAsia" w:ascii="宋体" w:hAnsi="宋体" w:eastAsia="宋体" w:cs="宋体"/>
          <w:color w:val="auto"/>
          <w:sz w:val="52"/>
          <w:szCs w:val="52"/>
          <w:highlight w:val="none"/>
        </w:rPr>
      </w:pPr>
      <w:r>
        <w:rPr>
          <w:rFonts w:hint="eastAsia" w:ascii="宋体" w:hAnsi="宋体" w:cs="宋体"/>
          <w:color w:val="auto"/>
          <w:sz w:val="84"/>
          <w:szCs w:val="84"/>
          <w:highlight w:val="none"/>
          <w:lang w:val="en-US" w:eastAsia="zh-CN"/>
        </w:rPr>
        <w:t>投</w:t>
      </w:r>
      <w:r>
        <w:rPr>
          <w:rFonts w:hint="eastAsia" w:ascii="宋体" w:hAnsi="宋体" w:eastAsia="宋体" w:cs="宋体"/>
          <w:color w:val="auto"/>
          <w:sz w:val="84"/>
          <w:szCs w:val="84"/>
          <w:highlight w:val="none"/>
        </w:rPr>
        <w:t>标文件</w:t>
      </w:r>
    </w:p>
    <w:p w14:paraId="54BEA851">
      <w:pPr>
        <w:spacing w:line="360" w:lineRule="auto"/>
        <w:jc w:val="center"/>
        <w:rPr>
          <w:rFonts w:hint="eastAsia" w:ascii="宋体" w:hAnsi="宋体" w:eastAsia="宋体" w:cs="宋体"/>
          <w:color w:val="auto"/>
          <w:sz w:val="32"/>
          <w:highlight w:val="none"/>
        </w:rPr>
      </w:pPr>
    </w:p>
    <w:p w14:paraId="4C56F7D9">
      <w:pPr>
        <w:spacing w:line="360" w:lineRule="auto"/>
        <w:jc w:val="center"/>
        <w:rPr>
          <w:rFonts w:hint="eastAsia" w:ascii="宋体" w:hAnsi="宋体" w:eastAsia="宋体" w:cs="宋体"/>
          <w:color w:val="auto"/>
          <w:sz w:val="32"/>
          <w:highlight w:val="none"/>
        </w:rPr>
      </w:pPr>
    </w:p>
    <w:p w14:paraId="41622628">
      <w:pPr>
        <w:spacing w:line="360" w:lineRule="auto"/>
        <w:jc w:val="center"/>
        <w:rPr>
          <w:rFonts w:hint="eastAsia" w:ascii="宋体" w:hAnsi="宋体" w:eastAsia="宋体" w:cs="宋体"/>
          <w:color w:val="auto"/>
          <w:sz w:val="32"/>
          <w:highlight w:val="none"/>
        </w:rPr>
      </w:pPr>
    </w:p>
    <w:p w14:paraId="1A4E5E11">
      <w:pPr>
        <w:spacing w:line="360" w:lineRule="auto"/>
        <w:jc w:val="center"/>
        <w:rPr>
          <w:rFonts w:hint="eastAsia" w:ascii="宋体" w:hAnsi="宋体" w:eastAsia="宋体" w:cs="宋体"/>
          <w:color w:val="auto"/>
          <w:sz w:val="32"/>
          <w:highlight w:val="none"/>
        </w:rPr>
      </w:pPr>
    </w:p>
    <w:p w14:paraId="189297C4">
      <w:pPr>
        <w:spacing w:line="360" w:lineRule="auto"/>
        <w:jc w:val="center"/>
        <w:rPr>
          <w:rFonts w:hint="eastAsia" w:ascii="宋体" w:hAnsi="宋体" w:eastAsia="宋体" w:cs="宋体"/>
          <w:color w:val="auto"/>
          <w:sz w:val="32"/>
          <w:highlight w:val="none"/>
        </w:rPr>
      </w:pPr>
    </w:p>
    <w:p w14:paraId="508B3386">
      <w:pPr>
        <w:spacing w:line="360" w:lineRule="auto"/>
        <w:jc w:val="center"/>
        <w:rPr>
          <w:rFonts w:hint="eastAsia" w:ascii="宋体" w:hAnsi="宋体" w:eastAsia="宋体" w:cs="宋体"/>
          <w:color w:val="auto"/>
          <w:sz w:val="32"/>
          <w:highlight w:val="none"/>
        </w:rPr>
      </w:pPr>
    </w:p>
    <w:p w14:paraId="24C69A0C">
      <w:pPr>
        <w:pStyle w:val="2"/>
        <w:rPr>
          <w:rFonts w:hint="eastAsia" w:ascii="宋体" w:hAnsi="宋体" w:eastAsia="宋体" w:cs="宋体"/>
          <w:color w:val="auto"/>
          <w:sz w:val="32"/>
          <w:highlight w:val="none"/>
        </w:rPr>
      </w:pPr>
    </w:p>
    <w:p w14:paraId="5AC1064E">
      <w:pPr>
        <w:pStyle w:val="16"/>
        <w:rPr>
          <w:rFonts w:hint="eastAsia" w:ascii="宋体" w:hAnsi="宋体" w:eastAsia="宋体" w:cs="宋体"/>
          <w:color w:val="auto"/>
          <w:highlight w:val="none"/>
        </w:rPr>
      </w:pPr>
    </w:p>
    <w:p w14:paraId="5DABF646">
      <w:pPr>
        <w:spacing w:line="480" w:lineRule="auto"/>
        <w:jc w:val="both"/>
        <w:outlineLvl w:val="0"/>
        <w:rPr>
          <w:rFonts w:hint="eastAsia" w:ascii="宋体" w:hAnsi="宋体" w:cs="宋体"/>
          <w:bCs/>
          <w:color w:val="auto"/>
          <w:sz w:val="32"/>
          <w:szCs w:val="32"/>
          <w:highlight w:val="none"/>
          <w:lang w:val="en-US" w:eastAsia="zh-CN"/>
        </w:rPr>
      </w:pPr>
    </w:p>
    <w:p w14:paraId="705D0DC8">
      <w:pPr>
        <w:spacing w:line="480" w:lineRule="auto"/>
        <w:ind w:firstLine="1600" w:firstLineChars="500"/>
        <w:jc w:val="both"/>
        <w:outlineLvl w:val="0"/>
        <w:rPr>
          <w:rFonts w:hint="default" w:ascii="宋体" w:hAnsi="宋体" w:cs="宋体"/>
          <w:bCs/>
          <w:color w:val="auto"/>
          <w:sz w:val="32"/>
          <w:szCs w:val="32"/>
          <w:highlight w:val="none"/>
          <w:u w:val="single"/>
          <w:lang w:val="en-US" w:eastAsia="zh-CN"/>
        </w:rPr>
      </w:pPr>
      <w:r>
        <w:rPr>
          <w:rFonts w:hint="eastAsia" w:ascii="宋体" w:hAnsi="宋体" w:cs="宋体"/>
          <w:bCs/>
          <w:color w:val="auto"/>
          <w:sz w:val="32"/>
          <w:szCs w:val="32"/>
          <w:highlight w:val="none"/>
          <w:lang w:val="en-US" w:eastAsia="zh-CN"/>
        </w:rPr>
        <w:t>投标</w:t>
      </w:r>
      <w:r>
        <w:rPr>
          <w:rFonts w:hint="eastAsia" w:ascii="宋体" w:hAnsi="宋体" w:eastAsia="宋体" w:cs="宋体"/>
          <w:bCs/>
          <w:color w:val="auto"/>
          <w:sz w:val="32"/>
          <w:szCs w:val="32"/>
          <w:highlight w:val="none"/>
        </w:rPr>
        <w:t>人：</w:t>
      </w:r>
      <w:r>
        <w:rPr>
          <w:rFonts w:hint="eastAsia" w:ascii="宋体" w:hAnsi="宋体" w:cs="宋体"/>
          <w:bCs/>
          <w:color w:val="auto"/>
          <w:sz w:val="32"/>
          <w:szCs w:val="32"/>
          <w:highlight w:val="none"/>
          <w:u w:val="single"/>
          <w:lang w:val="en-US" w:eastAsia="zh-CN"/>
        </w:rPr>
        <w:t xml:space="preserve">    （全称加盖公章）             </w:t>
      </w:r>
    </w:p>
    <w:p w14:paraId="5062BC75">
      <w:pPr>
        <w:spacing w:line="480" w:lineRule="auto"/>
        <w:jc w:val="both"/>
        <w:outlineLvl w:val="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r>
        <w:rPr>
          <w:rFonts w:hint="eastAsia" w:ascii="宋体" w:hAnsi="宋体" w:cs="宋体"/>
          <w:bCs/>
          <w:color w:val="auto"/>
          <w:sz w:val="32"/>
          <w:szCs w:val="32"/>
          <w:highlight w:val="none"/>
          <w:lang w:val="en-US" w:eastAsia="zh-CN"/>
        </w:rPr>
        <w:t>法定代表人</w:t>
      </w:r>
      <w:r>
        <w:rPr>
          <w:rFonts w:hint="eastAsia" w:ascii="宋体" w:hAnsi="宋体" w:eastAsia="宋体" w:cs="宋体"/>
          <w:bCs/>
          <w:color w:val="auto"/>
          <w:sz w:val="32"/>
          <w:szCs w:val="32"/>
          <w:highlight w:val="none"/>
        </w:rPr>
        <w:t>：</w:t>
      </w:r>
      <w:r>
        <w:rPr>
          <w:rFonts w:hint="eastAsia" w:ascii="宋体" w:hAnsi="宋体" w:cs="宋体"/>
          <w:bCs/>
          <w:color w:val="auto"/>
          <w:sz w:val="32"/>
          <w:szCs w:val="32"/>
          <w:highlight w:val="none"/>
          <w:u w:val="single"/>
          <w:lang w:val="en-US" w:eastAsia="zh-CN"/>
        </w:rPr>
        <w:t xml:space="preserve">    （签字或盖章）             </w:t>
      </w:r>
    </w:p>
    <w:p w14:paraId="61D9C6B7">
      <w:pPr>
        <w:spacing w:line="560" w:lineRule="exact"/>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lang w:eastAsia="zh-CN"/>
        </w:rPr>
        <w:t>2025</w:t>
      </w:r>
      <w:r>
        <w:rPr>
          <w:rFonts w:hint="eastAsia" w:ascii="宋体" w:hAnsi="宋体" w:eastAsia="宋体" w:cs="宋体"/>
          <w:bCs/>
          <w:color w:val="auto"/>
          <w:sz w:val="32"/>
          <w:szCs w:val="32"/>
          <w:highlight w:val="none"/>
        </w:rPr>
        <w:t>年</w:t>
      </w:r>
      <w:r>
        <w:rPr>
          <w:rFonts w:hint="eastAsia" w:ascii="宋体" w:hAnsi="宋体" w:cs="宋体"/>
          <w:bCs/>
          <w:color w:val="auto"/>
          <w:sz w:val="32"/>
          <w:szCs w:val="32"/>
          <w:highlight w:val="none"/>
          <w:lang w:val="en-US" w:eastAsia="zh-CN"/>
        </w:rPr>
        <w:t xml:space="preserve"> </w:t>
      </w:r>
      <w:r>
        <w:rPr>
          <w:rFonts w:hint="eastAsia" w:ascii="宋体" w:hAnsi="宋体" w:eastAsia="宋体" w:cs="宋体"/>
          <w:bCs/>
          <w:color w:val="auto"/>
          <w:sz w:val="32"/>
          <w:szCs w:val="32"/>
          <w:highlight w:val="none"/>
        </w:rPr>
        <w:t>月</w:t>
      </w:r>
      <w:r>
        <w:rPr>
          <w:rFonts w:hint="eastAsia" w:ascii="宋体" w:hAnsi="宋体" w:cs="宋体"/>
          <w:bCs/>
          <w:color w:val="auto"/>
          <w:sz w:val="32"/>
          <w:szCs w:val="32"/>
          <w:highlight w:val="none"/>
          <w:lang w:val="en-US" w:eastAsia="zh-CN"/>
        </w:rPr>
        <w:t xml:space="preserve">  </w:t>
      </w:r>
      <w:r>
        <w:rPr>
          <w:rFonts w:hint="eastAsia" w:ascii="宋体" w:hAnsi="宋体" w:eastAsia="宋体" w:cs="宋体"/>
          <w:bCs/>
          <w:color w:val="auto"/>
          <w:sz w:val="32"/>
          <w:szCs w:val="32"/>
          <w:highlight w:val="none"/>
        </w:rPr>
        <w:t>日</w:t>
      </w:r>
    </w:p>
    <w:p w14:paraId="1F887E9C">
      <w:pPr>
        <w:rPr>
          <w:rFonts w:hint="eastAsia" w:ascii="宋体" w:hAnsi="宋体" w:eastAsia="宋体" w:cs="宋体"/>
          <w:bCs/>
          <w:color w:val="auto"/>
          <w:kern w:val="0"/>
          <w:sz w:val="36"/>
          <w:szCs w:val="36"/>
          <w:highlight w:val="none"/>
        </w:rPr>
      </w:pPr>
    </w:p>
    <w:p w14:paraId="4D028B16">
      <w:pPr>
        <w:jc w:val="center"/>
        <w:rPr>
          <w:rFonts w:hint="eastAsia" w:ascii="宋体" w:hAnsi="宋体" w:eastAsia="宋体" w:cs="宋体"/>
          <w:bCs/>
          <w:color w:val="auto"/>
          <w:kern w:val="0"/>
          <w:sz w:val="36"/>
          <w:szCs w:val="36"/>
          <w:highlight w:val="none"/>
        </w:rPr>
      </w:pPr>
      <w:r>
        <w:rPr>
          <w:rFonts w:hint="eastAsia" w:ascii="宋体" w:hAnsi="宋体" w:cs="宋体"/>
          <w:bCs/>
          <w:color w:val="auto"/>
          <w:kern w:val="0"/>
          <w:sz w:val="36"/>
          <w:szCs w:val="36"/>
          <w:highlight w:val="none"/>
          <w:lang w:val="en-US" w:eastAsia="zh-CN"/>
        </w:rPr>
        <w:t>一、</w:t>
      </w:r>
      <w:r>
        <w:rPr>
          <w:rFonts w:hint="eastAsia" w:ascii="宋体" w:hAnsi="宋体" w:eastAsia="宋体" w:cs="宋体"/>
          <w:bCs/>
          <w:color w:val="auto"/>
          <w:kern w:val="0"/>
          <w:sz w:val="36"/>
          <w:szCs w:val="36"/>
          <w:highlight w:val="none"/>
        </w:rPr>
        <w:t>法定代表人资格证明书</w:t>
      </w:r>
    </w:p>
    <w:p w14:paraId="330CFE53">
      <w:pPr>
        <w:jc w:val="center"/>
        <w:rPr>
          <w:rFonts w:hint="eastAsia" w:ascii="宋体" w:hAnsi="宋体" w:eastAsia="宋体" w:cs="宋体"/>
          <w:bCs/>
          <w:color w:val="auto"/>
          <w:kern w:val="0"/>
          <w:sz w:val="44"/>
          <w:szCs w:val="24"/>
          <w:highlight w:val="none"/>
        </w:rPr>
      </w:pPr>
    </w:p>
    <w:p w14:paraId="3C5F101E">
      <w:pPr>
        <w:ind w:firstLine="560" w:firstLineChars="200"/>
        <w:rPr>
          <w:rFonts w:hint="eastAsia" w:ascii="宋体" w:hAnsi="宋体" w:eastAsia="宋体" w:cs="宋体"/>
          <w:color w:val="auto"/>
          <w:kern w:val="0"/>
          <w:sz w:val="28"/>
          <w:szCs w:val="28"/>
          <w:highlight w:val="none"/>
        </w:rPr>
      </w:pPr>
    </w:p>
    <w:p w14:paraId="67A3BBCF">
      <w:pPr>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rPr>
        <w:t>（法定代表人姓名）</w:t>
      </w:r>
      <w:r>
        <w:rPr>
          <w:rFonts w:hint="eastAsia" w:ascii="宋体" w:hAnsi="宋体" w:eastAsia="宋体" w:cs="宋体"/>
          <w:color w:val="auto"/>
          <w:kern w:val="0"/>
          <w:sz w:val="24"/>
          <w:szCs w:val="24"/>
          <w:highlight w:val="none"/>
        </w:rPr>
        <w:t>系</w:t>
      </w:r>
      <w:r>
        <w:rPr>
          <w:rFonts w:hint="eastAsia" w:ascii="宋体" w:hAnsi="宋体" w:eastAsia="宋体" w:cs="宋体"/>
          <w:color w:val="auto"/>
          <w:kern w:val="0"/>
          <w:sz w:val="24"/>
          <w:szCs w:val="24"/>
          <w:highlight w:val="none"/>
          <w:u w:val="single"/>
        </w:rPr>
        <w:t>（投标人全称）</w:t>
      </w:r>
      <w:r>
        <w:rPr>
          <w:rFonts w:hint="eastAsia" w:ascii="宋体" w:hAnsi="宋体" w:eastAsia="宋体" w:cs="宋体"/>
          <w:color w:val="auto"/>
          <w:kern w:val="0"/>
          <w:sz w:val="24"/>
          <w:szCs w:val="24"/>
          <w:highlight w:val="none"/>
        </w:rPr>
        <w:t>的法定代表人。</w:t>
      </w:r>
    </w:p>
    <w:p w14:paraId="55918D85">
      <w:pPr>
        <w:ind w:firstLine="480" w:firstLineChars="200"/>
        <w:rPr>
          <w:rFonts w:hint="eastAsia" w:ascii="宋体" w:hAnsi="宋体" w:eastAsia="宋体" w:cs="宋体"/>
          <w:color w:val="auto"/>
          <w:kern w:val="0"/>
          <w:sz w:val="24"/>
          <w:szCs w:val="24"/>
          <w:highlight w:val="none"/>
        </w:rPr>
      </w:pPr>
    </w:p>
    <w:p w14:paraId="7F8DE06E">
      <w:pPr>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特此证明</w:t>
      </w:r>
    </w:p>
    <w:p w14:paraId="24BF4964">
      <w:pPr>
        <w:rPr>
          <w:rFonts w:hint="eastAsia" w:ascii="宋体" w:hAnsi="宋体" w:eastAsia="宋体" w:cs="宋体"/>
          <w:color w:val="auto"/>
          <w:kern w:val="0"/>
          <w:sz w:val="24"/>
          <w:szCs w:val="24"/>
          <w:highlight w:val="none"/>
        </w:rPr>
      </w:pPr>
      <w:r>
        <w:rPr>
          <w:rFonts w:hint="eastAsia" w:ascii="宋体" w:hAnsi="宋体" w:eastAsia="宋体" w:cs="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349885</wp:posOffset>
                </wp:positionH>
                <wp:positionV relativeFrom="paragraph">
                  <wp:posOffset>71755</wp:posOffset>
                </wp:positionV>
                <wp:extent cx="2240915" cy="1125855"/>
                <wp:effectExtent l="4445" t="4445" r="21590" b="12700"/>
                <wp:wrapNone/>
                <wp:docPr id="4" name="Text Box 23"/>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a:effectLst/>
                      </wps:spPr>
                      <wps:txbx>
                        <w:txbxContent>
                          <w:p w14:paraId="5FE55CA6">
                            <w:pPr>
                              <w:jc w:val="center"/>
                              <w:rPr>
                                <w:rFonts w:ascii="宋体"/>
                              </w:rPr>
                            </w:pPr>
                          </w:p>
                          <w:p w14:paraId="0CBEBEB4">
                            <w:pPr>
                              <w:jc w:val="center"/>
                              <w:rPr>
                                <w:rFonts w:ascii="宋体"/>
                                <w:sz w:val="28"/>
                                <w:szCs w:val="28"/>
                              </w:rPr>
                            </w:pPr>
                            <w:r>
                              <w:rPr>
                                <w:rFonts w:hint="eastAsia" w:ascii="宋体" w:hAnsi="宋体"/>
                                <w:sz w:val="28"/>
                                <w:szCs w:val="28"/>
                              </w:rPr>
                              <w:t>法定代表人身份证复印件</w:t>
                            </w:r>
                          </w:p>
                          <w:p w14:paraId="2A015B0D">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Text Box 23" o:spid="_x0000_s1026" o:spt="202" type="#_x0000_t202" style="position:absolute;left:0pt;margin-left:27.55pt;margin-top:5.65pt;height:88.65pt;width:176.45pt;z-index:251659264;v-text-anchor:middle;mso-width-relative:page;mso-height-relative:page;" fillcolor="#FFFFFF" filled="t" stroked="t"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29StB1AAAAAkBAAAPAAAAAAAAAAEAIAAAACIA&#10;AABkcnMvZG93bnJldi54bWxQSwECFAAUAAAACACHTuJAV6Cwz0YCAACwBAAADgAAAAAAAAABACAA&#10;AAAjAQAAZHJzL2Uyb0RvYy54bWxQSwUGAAAAAAYABgBZAQAA2wUAAAAA&#10;">
                <v:fill on="t" focussize="0,0"/>
                <v:stroke color="#000000" miterlimit="8" joinstyle="miter" dashstyle="dash"/>
                <v:imagedata o:title=""/>
                <o:lock v:ext="edit" aspectratio="f"/>
                <v:textbox>
                  <w:txbxContent>
                    <w:p w14:paraId="5FE55CA6">
                      <w:pPr>
                        <w:jc w:val="center"/>
                        <w:rPr>
                          <w:rFonts w:ascii="宋体"/>
                        </w:rPr>
                      </w:pPr>
                    </w:p>
                    <w:p w14:paraId="0CBEBEB4">
                      <w:pPr>
                        <w:jc w:val="center"/>
                        <w:rPr>
                          <w:rFonts w:ascii="宋体"/>
                          <w:sz w:val="28"/>
                          <w:szCs w:val="28"/>
                        </w:rPr>
                      </w:pPr>
                      <w:r>
                        <w:rPr>
                          <w:rFonts w:hint="eastAsia" w:ascii="宋体" w:hAnsi="宋体"/>
                          <w:sz w:val="28"/>
                          <w:szCs w:val="28"/>
                        </w:rPr>
                        <w:t>法定代表人身份证复印件</w:t>
                      </w:r>
                    </w:p>
                    <w:p w14:paraId="2A015B0D">
                      <w:pPr>
                        <w:jc w:val="center"/>
                        <w:rPr>
                          <w:sz w:val="28"/>
                          <w:szCs w:val="28"/>
                        </w:rPr>
                      </w:pPr>
                      <w:r>
                        <w:rPr>
                          <w:rFonts w:hint="eastAsia" w:ascii="宋体" w:hAnsi="宋体"/>
                          <w:sz w:val="28"/>
                          <w:szCs w:val="28"/>
                        </w:rPr>
                        <w:t>（正面）</w:t>
                      </w:r>
                    </w:p>
                  </w:txbxContent>
                </v:textbox>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2895600</wp:posOffset>
                </wp:positionH>
                <wp:positionV relativeFrom="paragraph">
                  <wp:posOffset>63500</wp:posOffset>
                </wp:positionV>
                <wp:extent cx="2240915" cy="1125855"/>
                <wp:effectExtent l="4445" t="4445" r="21590" b="12700"/>
                <wp:wrapNone/>
                <wp:docPr id="3" name="Text Box 4"/>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a:effectLst/>
                      </wps:spPr>
                      <wps:txbx>
                        <w:txbxContent>
                          <w:p w14:paraId="23C9CE6F">
                            <w:pPr>
                              <w:jc w:val="center"/>
                              <w:rPr>
                                <w:rFonts w:ascii="宋体"/>
                              </w:rPr>
                            </w:pPr>
                          </w:p>
                          <w:p w14:paraId="3D835ECD">
                            <w:pPr>
                              <w:jc w:val="center"/>
                              <w:rPr>
                                <w:rFonts w:ascii="宋体"/>
                                <w:sz w:val="28"/>
                                <w:szCs w:val="28"/>
                              </w:rPr>
                            </w:pPr>
                            <w:r>
                              <w:rPr>
                                <w:rFonts w:hint="eastAsia" w:ascii="宋体" w:hAnsi="宋体"/>
                                <w:sz w:val="28"/>
                                <w:szCs w:val="28"/>
                              </w:rPr>
                              <w:t>法定代表人身份证复印件</w:t>
                            </w:r>
                          </w:p>
                          <w:p w14:paraId="38889FCF">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Text Box 4" o:spid="_x0000_s1026" o:spt="202" type="#_x0000_t202" style="position:absolute;left:0pt;margin-left:228pt;margin-top:5pt;height:88.65pt;width:176.45pt;z-index:251660288;v-text-anchor:middle;mso-width-relative:page;mso-height-relative:page;" fillcolor="#FFFFFF" filled="t" stroked="t" coordsize="21600,21600" o:gfxdata="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BPeeyNYAAAAKAQAADwAAAAAAAAABACAAAAAi&#10;AAAAZHJzL2Rvd25yZXYueG1sUEsBAhQAFAAAAAgAh07iQNQ5UmVFAgAArwQAAA4AAAAAAAAAAQAg&#10;AAAAJQEAAGRycy9lMm9Eb2MueG1sUEsFBgAAAAAGAAYAWQEAANwFAAAAAA==&#10;">
                <v:fill on="t" focussize="0,0"/>
                <v:stroke color="#000000" miterlimit="8" joinstyle="miter" dashstyle="dash"/>
                <v:imagedata o:title=""/>
                <o:lock v:ext="edit" aspectratio="f"/>
                <v:textbox>
                  <w:txbxContent>
                    <w:p w14:paraId="23C9CE6F">
                      <w:pPr>
                        <w:jc w:val="center"/>
                        <w:rPr>
                          <w:rFonts w:ascii="宋体"/>
                        </w:rPr>
                      </w:pPr>
                    </w:p>
                    <w:p w14:paraId="3D835ECD">
                      <w:pPr>
                        <w:jc w:val="center"/>
                        <w:rPr>
                          <w:rFonts w:ascii="宋体"/>
                          <w:sz w:val="28"/>
                          <w:szCs w:val="28"/>
                        </w:rPr>
                      </w:pPr>
                      <w:r>
                        <w:rPr>
                          <w:rFonts w:hint="eastAsia" w:ascii="宋体" w:hAnsi="宋体"/>
                          <w:sz w:val="28"/>
                          <w:szCs w:val="28"/>
                        </w:rPr>
                        <w:t>法定代表人身份证复印件</w:t>
                      </w:r>
                    </w:p>
                    <w:p w14:paraId="38889FCF">
                      <w:pPr>
                        <w:jc w:val="center"/>
                        <w:rPr>
                          <w:sz w:val="28"/>
                          <w:szCs w:val="28"/>
                        </w:rPr>
                      </w:pPr>
                      <w:r>
                        <w:rPr>
                          <w:rFonts w:hint="eastAsia" w:ascii="宋体" w:hAnsi="宋体"/>
                          <w:sz w:val="28"/>
                          <w:szCs w:val="28"/>
                        </w:rPr>
                        <w:t>（反面）</w:t>
                      </w:r>
                    </w:p>
                  </w:txbxContent>
                </v:textbox>
              </v:shape>
            </w:pict>
          </mc:Fallback>
        </mc:AlternateContent>
      </w:r>
    </w:p>
    <w:p w14:paraId="5620813F">
      <w:pPr>
        <w:rPr>
          <w:rFonts w:hint="eastAsia" w:ascii="宋体" w:hAnsi="宋体" w:eastAsia="宋体" w:cs="宋体"/>
          <w:color w:val="auto"/>
          <w:kern w:val="0"/>
          <w:sz w:val="24"/>
          <w:szCs w:val="24"/>
          <w:highlight w:val="none"/>
        </w:rPr>
      </w:pPr>
    </w:p>
    <w:p w14:paraId="7445E921">
      <w:pPr>
        <w:rPr>
          <w:rFonts w:hint="eastAsia" w:ascii="宋体" w:hAnsi="宋体" w:eastAsia="宋体" w:cs="宋体"/>
          <w:color w:val="auto"/>
          <w:kern w:val="0"/>
          <w:sz w:val="24"/>
          <w:szCs w:val="24"/>
          <w:highlight w:val="none"/>
        </w:rPr>
      </w:pPr>
    </w:p>
    <w:p w14:paraId="4BE08FE2">
      <w:pPr>
        <w:rPr>
          <w:rFonts w:hint="eastAsia" w:ascii="宋体" w:hAnsi="宋体" w:eastAsia="宋体" w:cs="宋体"/>
          <w:color w:val="auto"/>
          <w:kern w:val="0"/>
          <w:sz w:val="24"/>
          <w:szCs w:val="24"/>
          <w:highlight w:val="none"/>
        </w:rPr>
      </w:pPr>
    </w:p>
    <w:p w14:paraId="0503C333">
      <w:pPr>
        <w:rPr>
          <w:rFonts w:hint="eastAsia" w:ascii="宋体" w:hAnsi="宋体" w:eastAsia="宋体" w:cs="宋体"/>
          <w:color w:val="auto"/>
          <w:kern w:val="0"/>
          <w:sz w:val="24"/>
          <w:szCs w:val="24"/>
          <w:highlight w:val="none"/>
        </w:rPr>
      </w:pPr>
    </w:p>
    <w:p w14:paraId="7436EC70">
      <w:pPr>
        <w:rPr>
          <w:rFonts w:hint="eastAsia" w:ascii="宋体" w:hAnsi="宋体" w:eastAsia="宋体" w:cs="宋体"/>
          <w:color w:val="auto"/>
          <w:kern w:val="0"/>
          <w:sz w:val="24"/>
          <w:szCs w:val="24"/>
          <w:highlight w:val="none"/>
        </w:rPr>
      </w:pPr>
    </w:p>
    <w:p w14:paraId="6EF958C0">
      <w:pPr>
        <w:rPr>
          <w:rFonts w:hint="eastAsia" w:ascii="宋体" w:hAnsi="宋体" w:eastAsia="宋体" w:cs="宋体"/>
          <w:color w:val="auto"/>
          <w:kern w:val="0"/>
          <w:sz w:val="24"/>
          <w:szCs w:val="24"/>
          <w:highlight w:val="none"/>
        </w:rPr>
      </w:pPr>
    </w:p>
    <w:p w14:paraId="0E28F814">
      <w:pPr>
        <w:rPr>
          <w:rFonts w:hint="eastAsia" w:ascii="宋体" w:hAnsi="宋体" w:eastAsia="宋体" w:cs="宋体"/>
          <w:color w:val="auto"/>
          <w:kern w:val="0"/>
          <w:sz w:val="24"/>
          <w:szCs w:val="24"/>
          <w:highlight w:val="none"/>
        </w:rPr>
      </w:pPr>
    </w:p>
    <w:p w14:paraId="02DC9D57">
      <w:pPr>
        <w:ind w:firstLine="4200" w:firstLineChars="1750"/>
        <w:rPr>
          <w:rFonts w:hint="eastAsia" w:ascii="宋体" w:hAnsi="宋体" w:eastAsia="宋体" w:cs="宋体"/>
          <w:color w:val="auto"/>
          <w:kern w:val="0"/>
          <w:sz w:val="24"/>
          <w:szCs w:val="24"/>
          <w:highlight w:val="none"/>
        </w:rPr>
      </w:pPr>
    </w:p>
    <w:p w14:paraId="5C1E45E7">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投标人全称：（盖章）</w:t>
      </w:r>
    </w:p>
    <w:p w14:paraId="07AB550B">
      <w:pPr>
        <w:jc w:val="left"/>
        <w:rPr>
          <w:rFonts w:hint="eastAsia" w:ascii="宋体" w:hAnsi="宋体" w:eastAsia="宋体" w:cs="宋体"/>
          <w:color w:val="auto"/>
          <w:kern w:val="0"/>
          <w:sz w:val="24"/>
          <w:szCs w:val="24"/>
          <w:highlight w:val="none"/>
        </w:rPr>
      </w:pPr>
    </w:p>
    <w:p w14:paraId="55F12285">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2025</w:t>
      </w:r>
      <w:r>
        <w:rPr>
          <w:rFonts w:hint="eastAsia" w:ascii="宋体" w:hAnsi="宋体" w:eastAsia="宋体" w:cs="宋体"/>
          <w:color w:val="auto"/>
          <w:kern w:val="0"/>
          <w:sz w:val="24"/>
          <w:szCs w:val="24"/>
          <w:highlight w:val="none"/>
        </w:rPr>
        <w:t>年  月  日</w:t>
      </w:r>
    </w:p>
    <w:p w14:paraId="00306A97">
      <w:pPr>
        <w:ind w:firstLine="5980" w:firstLineChars="1869"/>
        <w:jc w:val="left"/>
        <w:rPr>
          <w:rFonts w:hint="eastAsia" w:ascii="宋体" w:hAnsi="宋体" w:eastAsia="宋体" w:cs="宋体"/>
          <w:color w:val="auto"/>
          <w:kern w:val="0"/>
          <w:sz w:val="32"/>
          <w:szCs w:val="32"/>
          <w:highlight w:val="none"/>
        </w:rPr>
      </w:pPr>
    </w:p>
    <w:p w14:paraId="4848AC66">
      <w:pPr>
        <w:jc w:val="center"/>
        <w:rPr>
          <w:rFonts w:hint="eastAsia" w:ascii="宋体" w:hAnsi="宋体" w:eastAsia="宋体" w:cs="宋体"/>
          <w:bCs/>
          <w:color w:val="auto"/>
          <w:kern w:val="0"/>
          <w:sz w:val="44"/>
          <w:szCs w:val="44"/>
          <w:highlight w:val="none"/>
        </w:rPr>
      </w:pPr>
      <w:r>
        <w:rPr>
          <w:rFonts w:hint="eastAsia" w:ascii="宋体" w:hAnsi="宋体" w:eastAsia="宋体" w:cs="宋体"/>
          <w:color w:val="auto"/>
          <w:kern w:val="0"/>
          <w:szCs w:val="28"/>
          <w:highlight w:val="none"/>
        </w:rPr>
        <w:br w:type="page"/>
      </w:r>
    </w:p>
    <w:p w14:paraId="757CFBF2">
      <w:pPr>
        <w:jc w:val="center"/>
        <w:rPr>
          <w:rFonts w:hint="eastAsia" w:ascii="宋体" w:hAnsi="宋体" w:eastAsia="宋体" w:cs="宋体"/>
          <w:bCs/>
          <w:color w:val="auto"/>
          <w:kern w:val="0"/>
          <w:sz w:val="36"/>
          <w:szCs w:val="36"/>
          <w:highlight w:val="none"/>
        </w:rPr>
      </w:pPr>
      <w:r>
        <w:rPr>
          <w:rFonts w:hint="eastAsia" w:ascii="宋体" w:hAnsi="宋体" w:cs="宋体"/>
          <w:bCs/>
          <w:color w:val="auto"/>
          <w:kern w:val="0"/>
          <w:sz w:val="36"/>
          <w:szCs w:val="36"/>
          <w:highlight w:val="none"/>
          <w:lang w:val="en-US" w:eastAsia="zh-CN"/>
        </w:rPr>
        <w:t>二、</w:t>
      </w:r>
      <w:r>
        <w:rPr>
          <w:rFonts w:hint="eastAsia" w:ascii="宋体" w:hAnsi="宋体" w:eastAsia="宋体" w:cs="宋体"/>
          <w:bCs/>
          <w:color w:val="auto"/>
          <w:kern w:val="0"/>
          <w:sz w:val="36"/>
          <w:szCs w:val="36"/>
          <w:highlight w:val="none"/>
        </w:rPr>
        <w:t>法定代表人授权书</w:t>
      </w:r>
    </w:p>
    <w:p w14:paraId="4C038E3A">
      <w:pPr>
        <w:spacing w:line="560" w:lineRule="exact"/>
        <w:rPr>
          <w:rFonts w:hint="eastAsia" w:ascii="宋体" w:hAnsi="宋体" w:eastAsia="宋体" w:cs="宋体"/>
          <w:color w:val="auto"/>
          <w:kern w:val="0"/>
          <w:sz w:val="28"/>
          <w:szCs w:val="28"/>
          <w:highlight w:val="none"/>
        </w:rPr>
      </w:pPr>
    </w:p>
    <w:p w14:paraId="0D02FAA1">
      <w:pPr>
        <w:spacing w:line="600" w:lineRule="exact"/>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u w:val="single"/>
          <w:lang w:eastAsia="zh-CN"/>
        </w:rPr>
        <w:t>通州湾中学</w:t>
      </w:r>
      <w:r>
        <w:rPr>
          <w:rFonts w:hint="eastAsia" w:ascii="宋体" w:hAnsi="宋体" w:eastAsia="宋体" w:cs="宋体"/>
          <w:color w:val="auto"/>
          <w:kern w:val="0"/>
          <w:sz w:val="24"/>
          <w:szCs w:val="24"/>
          <w:highlight w:val="none"/>
        </w:rPr>
        <w:t>：</w:t>
      </w:r>
    </w:p>
    <w:p w14:paraId="04FCEC49">
      <w:pPr>
        <w:spacing w:line="600" w:lineRule="exact"/>
        <w:ind w:firstLine="511" w:firstLineChars="213"/>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rPr>
        <w:t>（投标人全称）</w:t>
      </w: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u w:val="single"/>
        </w:rPr>
        <w:t>（姓名、职务）</w:t>
      </w:r>
      <w:r>
        <w:rPr>
          <w:rFonts w:hint="eastAsia" w:ascii="宋体" w:hAnsi="宋体" w:eastAsia="宋体" w:cs="宋体"/>
          <w:color w:val="auto"/>
          <w:kern w:val="0"/>
          <w:sz w:val="24"/>
          <w:szCs w:val="24"/>
          <w:highlight w:val="none"/>
        </w:rPr>
        <w:t>授权</w:t>
      </w:r>
      <w:r>
        <w:rPr>
          <w:rFonts w:hint="eastAsia" w:ascii="宋体" w:hAnsi="宋体" w:eastAsia="宋体" w:cs="宋体"/>
          <w:color w:val="auto"/>
          <w:kern w:val="0"/>
          <w:sz w:val="24"/>
          <w:szCs w:val="24"/>
          <w:highlight w:val="none"/>
          <w:u w:val="single"/>
        </w:rPr>
        <w:t>（授权代表姓名、职务）</w:t>
      </w:r>
      <w:r>
        <w:rPr>
          <w:rFonts w:hint="eastAsia" w:ascii="宋体" w:hAnsi="宋体" w:eastAsia="宋体" w:cs="宋体"/>
          <w:color w:val="auto"/>
          <w:kern w:val="0"/>
          <w:sz w:val="24"/>
          <w:szCs w:val="24"/>
          <w:highlight w:val="none"/>
        </w:rPr>
        <w:t>为全权代表，参加贵单位组织</w:t>
      </w:r>
      <w:r>
        <w:rPr>
          <w:rFonts w:hint="eastAsia" w:ascii="宋体" w:hAnsi="宋体" w:cs="宋体"/>
          <w:color w:val="auto"/>
          <w:sz w:val="24"/>
          <w:szCs w:val="24"/>
          <w:highlight w:val="none"/>
          <w:u w:val="single"/>
          <w:lang w:eastAsia="zh-CN"/>
        </w:rPr>
        <w:t>通州湾中学2025年高一年级校服采购项目的</w:t>
      </w:r>
      <w:r>
        <w:rPr>
          <w:rFonts w:hint="eastAsia" w:ascii="宋体" w:hAnsi="宋体" w:eastAsia="宋体" w:cs="宋体"/>
          <w:color w:val="auto"/>
          <w:kern w:val="0"/>
          <w:sz w:val="24"/>
          <w:szCs w:val="24"/>
          <w:highlight w:val="none"/>
        </w:rPr>
        <w:t>采购活动，全权处理采购活动中的一切事宜。</w:t>
      </w:r>
    </w:p>
    <w:p w14:paraId="703C3108">
      <w:pPr>
        <w:spacing w:line="560" w:lineRule="exact"/>
        <w:ind w:firstLine="600"/>
        <w:rPr>
          <w:rFonts w:hint="eastAsia" w:ascii="宋体" w:hAnsi="宋体" w:eastAsia="宋体" w:cs="宋体"/>
          <w:color w:val="auto"/>
          <w:kern w:val="0"/>
          <w:sz w:val="24"/>
          <w:szCs w:val="24"/>
          <w:highlight w:val="none"/>
        </w:rPr>
      </w:pPr>
    </w:p>
    <w:p w14:paraId="1F1C7034">
      <w:pPr>
        <w:spacing w:line="560" w:lineRule="exact"/>
        <w:ind w:left="-2" w:leftChars="-1" w:firstLine="351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投标人全称：（盖章）</w:t>
      </w:r>
    </w:p>
    <w:p w14:paraId="53280C63">
      <w:pPr>
        <w:spacing w:line="560" w:lineRule="exact"/>
        <w:ind w:left="6360" w:leftChars="1413" w:hanging="3393"/>
        <w:rPr>
          <w:rFonts w:hint="eastAsia" w:ascii="宋体" w:hAnsi="宋体" w:eastAsia="宋体" w:cs="宋体"/>
          <w:color w:val="auto"/>
          <w:kern w:val="0"/>
          <w:sz w:val="24"/>
          <w:szCs w:val="24"/>
          <w:highlight w:val="none"/>
        </w:rPr>
      </w:pPr>
    </w:p>
    <w:p w14:paraId="4CCD7803">
      <w:pPr>
        <w:spacing w:line="560" w:lineRule="exact"/>
        <w:ind w:left="5875" w:leftChars="1471" w:hanging="2786" w:hangingChars="1161"/>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法定代表人：（签字或盖章）</w:t>
      </w:r>
    </w:p>
    <w:p w14:paraId="32F67560">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2025</w:t>
      </w:r>
      <w:r>
        <w:rPr>
          <w:rFonts w:hint="eastAsia" w:ascii="宋体" w:hAnsi="宋体" w:eastAsia="宋体" w:cs="宋体"/>
          <w:color w:val="auto"/>
          <w:kern w:val="0"/>
          <w:sz w:val="24"/>
          <w:szCs w:val="24"/>
          <w:highlight w:val="none"/>
        </w:rPr>
        <w:t>年  月  日</w:t>
      </w:r>
    </w:p>
    <w:p w14:paraId="596167F4">
      <w:pPr>
        <w:spacing w:line="560" w:lineRule="exact"/>
        <w:ind w:left="6360" w:leftChars="1413" w:hanging="3393"/>
        <w:rPr>
          <w:rFonts w:hint="eastAsia" w:ascii="宋体" w:hAnsi="宋体" w:eastAsia="宋体" w:cs="宋体"/>
          <w:color w:val="auto"/>
          <w:kern w:val="0"/>
          <w:sz w:val="24"/>
          <w:szCs w:val="24"/>
          <w:highlight w:val="none"/>
        </w:rPr>
      </w:pPr>
    </w:p>
    <w:p w14:paraId="331FE97D">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附：</w:t>
      </w:r>
    </w:p>
    <w:p w14:paraId="28896B92">
      <w:pPr>
        <w:spacing w:line="560" w:lineRule="exact"/>
        <w:ind w:firstLine="573"/>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授权代表姓名：</w:t>
      </w:r>
    </w:p>
    <w:p w14:paraId="5241A248">
      <w:pPr>
        <w:spacing w:line="560" w:lineRule="exact"/>
        <w:ind w:firstLine="573"/>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职务：                电话：</w:t>
      </w:r>
    </w:p>
    <w:p w14:paraId="591364A8">
      <w:pPr>
        <w:spacing w:line="560" w:lineRule="exact"/>
        <w:ind w:firstLine="573"/>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通讯地址：</w:t>
      </w:r>
    </w:p>
    <w:p w14:paraId="38FF2F9A">
      <w:pPr>
        <w:spacing w:line="560" w:lineRule="exact"/>
        <w:ind w:firstLine="573"/>
        <w:rPr>
          <w:rFonts w:hint="eastAsia" w:ascii="宋体" w:hAnsi="宋体" w:eastAsia="宋体" w:cs="宋体"/>
          <w:color w:val="auto"/>
          <w:kern w:val="0"/>
          <w:sz w:val="24"/>
          <w:szCs w:val="24"/>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2875915</wp:posOffset>
                </wp:positionH>
                <wp:positionV relativeFrom="paragraph">
                  <wp:posOffset>119380</wp:posOffset>
                </wp:positionV>
                <wp:extent cx="2240915" cy="1125855"/>
                <wp:effectExtent l="4445" t="4445" r="21590" b="12700"/>
                <wp:wrapNone/>
                <wp:docPr id="2" name="Text Box 6"/>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a:effectLst/>
                      </wps:spPr>
                      <wps:txbx>
                        <w:txbxContent>
                          <w:p w14:paraId="239B5B4D">
                            <w:pPr>
                              <w:jc w:val="center"/>
                              <w:rPr>
                                <w:rFonts w:ascii="宋体"/>
                              </w:rPr>
                            </w:pPr>
                          </w:p>
                          <w:p w14:paraId="390B6BD2">
                            <w:pPr>
                              <w:jc w:val="center"/>
                              <w:rPr>
                                <w:rFonts w:ascii="宋体"/>
                                <w:sz w:val="28"/>
                                <w:szCs w:val="28"/>
                              </w:rPr>
                            </w:pPr>
                            <w:r>
                              <w:rPr>
                                <w:rFonts w:hint="eastAsia" w:ascii="宋体" w:hAnsi="宋体"/>
                                <w:sz w:val="28"/>
                                <w:szCs w:val="28"/>
                              </w:rPr>
                              <w:t>授权代表身份证复印件</w:t>
                            </w:r>
                          </w:p>
                          <w:p w14:paraId="145D5FCC">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Text Box 6" o:spid="_x0000_s1026" o:spt="202" type="#_x0000_t202" style="position:absolute;left:0pt;margin-left:226.45pt;margin-top:9.4pt;height:88.65pt;width:176.45pt;z-index:251663360;v-text-anchor:middle;mso-width-relative:page;mso-height-relative:page;" fillcolor="#FFFFFF" filled="t" stroked="t" coordsize="21600,21600" o:gfxdata="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pjHct1QAAAAoBAAAPAAAAAAAAAAEAIAAAACIA&#10;AABkcnMvZG93bnJldi54bWxQSwECFAAUAAAACACHTuJAjrHJJkUCAACvBAAADgAAAAAAAAABACAA&#10;AAAkAQAAZHJzL2Uyb0RvYy54bWxQSwUGAAAAAAYABgBZAQAA2wUAAAAA&#10;">
                <v:fill on="t" focussize="0,0"/>
                <v:stroke color="#000000" miterlimit="8" joinstyle="miter" dashstyle="dash"/>
                <v:imagedata o:title=""/>
                <o:lock v:ext="edit" aspectratio="f"/>
                <v:textbox>
                  <w:txbxContent>
                    <w:p w14:paraId="239B5B4D">
                      <w:pPr>
                        <w:jc w:val="center"/>
                        <w:rPr>
                          <w:rFonts w:ascii="宋体"/>
                        </w:rPr>
                      </w:pPr>
                    </w:p>
                    <w:p w14:paraId="390B6BD2">
                      <w:pPr>
                        <w:jc w:val="center"/>
                        <w:rPr>
                          <w:rFonts w:ascii="宋体"/>
                          <w:sz w:val="28"/>
                          <w:szCs w:val="28"/>
                        </w:rPr>
                      </w:pPr>
                      <w:r>
                        <w:rPr>
                          <w:rFonts w:hint="eastAsia" w:ascii="宋体" w:hAnsi="宋体"/>
                          <w:sz w:val="28"/>
                          <w:szCs w:val="28"/>
                        </w:rPr>
                        <w:t>授权代表身份证复印件</w:t>
                      </w:r>
                    </w:p>
                    <w:p w14:paraId="145D5FCC">
                      <w:pPr>
                        <w:jc w:val="center"/>
                        <w:rPr>
                          <w:sz w:val="28"/>
                          <w:szCs w:val="28"/>
                        </w:rPr>
                      </w:pPr>
                      <w:r>
                        <w:rPr>
                          <w:rFonts w:hint="eastAsia" w:ascii="宋体" w:hAnsi="宋体"/>
                          <w:sz w:val="28"/>
                          <w:szCs w:val="28"/>
                        </w:rPr>
                        <w:t>（反面）</w:t>
                      </w:r>
                    </w:p>
                  </w:txbxContent>
                </v:textbox>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388620</wp:posOffset>
                </wp:positionH>
                <wp:positionV relativeFrom="paragraph">
                  <wp:posOffset>117475</wp:posOffset>
                </wp:positionV>
                <wp:extent cx="2240915" cy="1125855"/>
                <wp:effectExtent l="4445" t="4445" r="21590" b="12700"/>
                <wp:wrapNone/>
                <wp:docPr id="1" name="Text Box 5"/>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a:effectLst/>
                      </wps:spPr>
                      <wps:txbx>
                        <w:txbxContent>
                          <w:p w14:paraId="6861DE34">
                            <w:pPr>
                              <w:jc w:val="center"/>
                              <w:rPr>
                                <w:rFonts w:ascii="宋体"/>
                              </w:rPr>
                            </w:pPr>
                          </w:p>
                          <w:p w14:paraId="44D21CAB">
                            <w:pPr>
                              <w:jc w:val="center"/>
                              <w:rPr>
                                <w:rFonts w:ascii="宋体"/>
                                <w:sz w:val="28"/>
                                <w:szCs w:val="28"/>
                              </w:rPr>
                            </w:pPr>
                            <w:r>
                              <w:rPr>
                                <w:rFonts w:hint="eastAsia" w:ascii="宋体" w:hAnsi="宋体"/>
                                <w:sz w:val="28"/>
                                <w:szCs w:val="28"/>
                              </w:rPr>
                              <w:t>授权代表身份证复印件</w:t>
                            </w:r>
                          </w:p>
                          <w:p w14:paraId="0CD2774E">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Text Box 5" o:spid="_x0000_s1026" o:spt="202" type="#_x0000_t202" style="position:absolute;left:0pt;margin-left:30.6pt;margin-top:9.25pt;height:88.65pt;width:176.45pt;z-index:251661312;v-text-anchor:middle;mso-width-relative:page;mso-height-relative:page;" fillcolor="#FFFFFF" filled="t" stroked="t" coordsize="21600,21600" o:gfxdata="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dq2GFtUAAAAJAQAADwAAAAAAAAABACAAAAAi&#10;AAAAZHJzL2Rvd25yZXYueG1sUEsBAhQAFAAAAAgAh07iQFOPlx1GAgAArwQAAA4AAAAAAAAAAQAg&#10;AAAAJAEAAGRycy9lMm9Eb2MueG1sUEsFBgAAAAAGAAYAWQEAANwFAAAAAA==&#10;">
                <v:fill on="t" focussize="0,0"/>
                <v:stroke color="#000000" miterlimit="8" joinstyle="miter" dashstyle="dash"/>
                <v:imagedata o:title=""/>
                <o:lock v:ext="edit" aspectratio="f"/>
                <v:textbox>
                  <w:txbxContent>
                    <w:p w14:paraId="6861DE34">
                      <w:pPr>
                        <w:jc w:val="center"/>
                        <w:rPr>
                          <w:rFonts w:ascii="宋体"/>
                        </w:rPr>
                      </w:pPr>
                    </w:p>
                    <w:p w14:paraId="44D21CAB">
                      <w:pPr>
                        <w:jc w:val="center"/>
                        <w:rPr>
                          <w:rFonts w:ascii="宋体"/>
                          <w:sz w:val="28"/>
                          <w:szCs w:val="28"/>
                        </w:rPr>
                      </w:pPr>
                      <w:r>
                        <w:rPr>
                          <w:rFonts w:hint="eastAsia" w:ascii="宋体" w:hAnsi="宋体"/>
                          <w:sz w:val="28"/>
                          <w:szCs w:val="28"/>
                        </w:rPr>
                        <w:t>授权代表身份证复印件</w:t>
                      </w:r>
                    </w:p>
                    <w:p w14:paraId="0CD2774E">
                      <w:pPr>
                        <w:jc w:val="center"/>
                        <w:rPr>
                          <w:sz w:val="28"/>
                          <w:szCs w:val="28"/>
                        </w:rPr>
                      </w:pPr>
                      <w:r>
                        <w:rPr>
                          <w:rFonts w:hint="eastAsia" w:ascii="宋体" w:hAnsi="宋体"/>
                          <w:sz w:val="28"/>
                          <w:szCs w:val="28"/>
                        </w:rPr>
                        <w:t>（正面）</w:t>
                      </w:r>
                    </w:p>
                  </w:txbxContent>
                </v:textbox>
              </v:shape>
            </w:pict>
          </mc:Fallback>
        </mc:AlternateContent>
      </w:r>
    </w:p>
    <w:p w14:paraId="28469F1E">
      <w:pPr>
        <w:spacing w:line="560" w:lineRule="exact"/>
        <w:ind w:firstLine="573"/>
        <w:rPr>
          <w:rFonts w:hint="eastAsia" w:ascii="宋体" w:hAnsi="宋体" w:eastAsia="宋体" w:cs="宋体"/>
          <w:color w:val="auto"/>
          <w:kern w:val="0"/>
          <w:sz w:val="24"/>
          <w:szCs w:val="24"/>
          <w:highlight w:val="none"/>
        </w:rPr>
      </w:pPr>
    </w:p>
    <w:p w14:paraId="604B6FBF">
      <w:pPr>
        <w:spacing w:line="560" w:lineRule="exact"/>
        <w:ind w:firstLine="573"/>
        <w:rPr>
          <w:rFonts w:hint="eastAsia" w:ascii="宋体" w:hAnsi="宋体" w:eastAsia="宋体" w:cs="宋体"/>
          <w:color w:val="auto"/>
          <w:kern w:val="0"/>
          <w:sz w:val="24"/>
          <w:szCs w:val="24"/>
          <w:highlight w:val="none"/>
        </w:rPr>
      </w:pPr>
    </w:p>
    <w:p w14:paraId="609E0C68">
      <w:pPr>
        <w:spacing w:line="560" w:lineRule="exact"/>
        <w:ind w:firstLine="573"/>
        <w:rPr>
          <w:rFonts w:hint="eastAsia" w:ascii="宋体" w:hAnsi="宋体" w:eastAsia="宋体" w:cs="宋体"/>
          <w:color w:val="auto"/>
          <w:kern w:val="0"/>
          <w:sz w:val="24"/>
          <w:szCs w:val="24"/>
          <w:highlight w:val="none"/>
        </w:rPr>
      </w:pPr>
    </w:p>
    <w:p w14:paraId="46182A8A">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8"/>
          <w:highlight w:val="none"/>
        </w:rPr>
        <w:br w:type="page"/>
      </w:r>
    </w:p>
    <w:p w14:paraId="32860C4F">
      <w:pPr>
        <w:jc w:val="center"/>
        <w:rPr>
          <w:rFonts w:hint="eastAsia" w:ascii="宋体" w:hAnsi="宋体" w:eastAsia="宋体" w:cs="宋体"/>
          <w:color w:val="auto"/>
          <w:sz w:val="36"/>
          <w:szCs w:val="36"/>
          <w:highlight w:val="none"/>
        </w:rPr>
      </w:pPr>
      <w:r>
        <w:rPr>
          <w:rFonts w:hint="eastAsia" w:ascii="宋体" w:hAnsi="宋体" w:cs="宋体"/>
          <w:color w:val="auto"/>
          <w:sz w:val="36"/>
          <w:szCs w:val="36"/>
          <w:highlight w:val="none"/>
          <w:lang w:val="en-US" w:eastAsia="zh-CN"/>
        </w:rPr>
        <w:t>三、</w:t>
      </w:r>
      <w:r>
        <w:rPr>
          <w:rFonts w:hint="eastAsia" w:ascii="宋体" w:hAnsi="宋体" w:eastAsia="宋体" w:cs="宋体"/>
          <w:color w:val="auto"/>
          <w:sz w:val="36"/>
          <w:szCs w:val="36"/>
          <w:highlight w:val="none"/>
        </w:rPr>
        <w:t>企业营业执照副本</w:t>
      </w:r>
    </w:p>
    <w:p w14:paraId="18CABB56">
      <w:pPr>
        <w:rPr>
          <w:rFonts w:hint="eastAsia" w:ascii="宋体" w:hAnsi="宋体" w:cs="宋体"/>
          <w:color w:val="auto"/>
          <w:sz w:val="36"/>
          <w:szCs w:val="36"/>
          <w:highlight w:val="none"/>
          <w:lang w:val="en-US" w:eastAsia="zh-CN"/>
        </w:rPr>
      </w:pPr>
      <w:r>
        <w:rPr>
          <w:rFonts w:hint="eastAsia" w:ascii="宋体" w:hAnsi="宋体" w:cs="宋体"/>
          <w:color w:val="auto"/>
          <w:sz w:val="36"/>
          <w:szCs w:val="36"/>
          <w:highlight w:val="none"/>
          <w:lang w:val="en-US" w:eastAsia="zh-CN"/>
        </w:rPr>
        <w:br w:type="page"/>
      </w:r>
    </w:p>
    <w:p w14:paraId="4D1E804E">
      <w:pPr>
        <w:keepNext/>
        <w:keepLines/>
        <w:spacing w:before="100" w:line="560" w:lineRule="exact"/>
        <w:jc w:val="center"/>
        <w:outlineLvl w:val="1"/>
        <w:rPr>
          <w:rFonts w:ascii="宋体" w:hAnsi="宋体" w:eastAsia="宋体" w:cs="宋体"/>
          <w:color w:val="auto"/>
          <w:sz w:val="36"/>
          <w:szCs w:val="36"/>
          <w:highlight w:val="none"/>
        </w:rPr>
      </w:pPr>
      <w:r>
        <w:rPr>
          <w:rFonts w:hint="eastAsia" w:ascii="宋体" w:hAnsi="宋体" w:cs="宋体"/>
          <w:color w:val="auto"/>
          <w:sz w:val="36"/>
          <w:szCs w:val="36"/>
          <w:highlight w:val="none"/>
          <w:lang w:val="en-US" w:eastAsia="zh-CN"/>
        </w:rPr>
        <w:t>四、</w:t>
      </w:r>
      <w:r>
        <w:rPr>
          <w:rFonts w:hint="eastAsia" w:ascii="宋体" w:hAnsi="宋体" w:eastAsia="宋体" w:cs="宋体"/>
          <w:color w:val="auto"/>
          <w:sz w:val="36"/>
          <w:szCs w:val="36"/>
          <w:highlight w:val="none"/>
        </w:rPr>
        <w:t>投标声明函</w:t>
      </w:r>
    </w:p>
    <w:p w14:paraId="328A714D">
      <w:pPr>
        <w:spacing w:line="56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致：</w:t>
      </w:r>
      <w:r>
        <w:rPr>
          <w:rFonts w:hint="eastAsia" w:ascii="宋体" w:hAnsi="宋体" w:cs="宋体"/>
          <w:color w:val="auto"/>
          <w:sz w:val="24"/>
          <w:szCs w:val="24"/>
          <w:highlight w:val="none"/>
          <w:u w:val="single"/>
          <w:lang w:eastAsia="zh-CN"/>
        </w:rPr>
        <w:t>通州湾中学</w:t>
      </w:r>
    </w:p>
    <w:p w14:paraId="099E0D3D">
      <w:pPr>
        <w:spacing w:line="560" w:lineRule="exact"/>
        <w:ind w:firstLine="480" w:firstLineChars="200"/>
        <w:rPr>
          <w:rFonts w:ascii="宋体" w:hAnsi="宋体" w:eastAsia="宋体" w:cs="宋体"/>
          <w:color w:val="auto"/>
          <w:sz w:val="24"/>
          <w:szCs w:val="24"/>
          <w:highlight w:val="none"/>
        </w:rPr>
      </w:pPr>
      <w:bookmarkStart w:id="161" w:name="_Toc396833717"/>
      <w:r>
        <w:rPr>
          <w:rFonts w:hint="eastAsia" w:ascii="宋体" w:hAnsi="宋体" w:eastAsia="宋体" w:cs="宋体"/>
          <w:color w:val="auto"/>
          <w:sz w:val="24"/>
          <w:szCs w:val="24"/>
          <w:highlight w:val="none"/>
        </w:rPr>
        <w:t>（1）我方承诺完全具备以下条件：（一）具有独立承担民事责任的能力；（二）具有良好的商业信誉和健全的财务会计制度；（三）具有履行合同所必需的设备和专业技术能力；（四）有依法缴纳税收和社会保障资金的良好记录；（五）参加采购活动前三年内，在经营活动中没有重大违法记录；（六）法律、行政法规规定的其他条件。且符合、承认并承诺履行招标文件各项规定的国内法人、其他组织（不包括在港澳台地区注册成立的法人、</w:t>
      </w:r>
      <w:r>
        <w:rPr>
          <w:rFonts w:hint="eastAsia" w:ascii="宋体" w:hAnsi="宋体" w:eastAsia="宋体" w:cs="宋体"/>
          <w:color w:val="auto"/>
          <w:sz w:val="24"/>
          <w:szCs w:val="24"/>
          <w:highlight w:val="none"/>
          <w:lang w:eastAsia="zh-CN"/>
        </w:rPr>
        <w:t>其他组织</w:t>
      </w:r>
      <w:r>
        <w:rPr>
          <w:rFonts w:hint="eastAsia" w:ascii="宋体" w:hAnsi="宋体" w:eastAsia="宋体" w:cs="宋体"/>
          <w:color w:val="auto"/>
          <w:sz w:val="24"/>
          <w:szCs w:val="24"/>
          <w:highlight w:val="none"/>
        </w:rPr>
        <w:t>）以及本项目招标文件规定的投标人须满足的特定条件。</w:t>
      </w:r>
    </w:p>
    <w:p w14:paraId="1491A0FB">
      <w:pPr>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（2）我方承诺信用记录中未被信用中国网站（www.creditchina.gov.cn）列入失信被执行人、重大税收违法失信主体、采购严重违法失信行为记录名单。</w:t>
      </w:r>
    </w:p>
    <w:p w14:paraId="2295A095">
      <w:pPr>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（3）我方承诺参加本次采购活动前三年内，在经营活动中没有重大违法记录，否则，可将我方的投标文件按照无效投标文件处理。</w:t>
      </w:r>
    </w:p>
    <w:p w14:paraId="20995530">
      <w:pPr>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（4）我方承诺按照本项目招标文件和相关技术标准的条件，提供相关</w:t>
      </w:r>
      <w:r>
        <w:rPr>
          <w:rFonts w:hint="eastAsia" w:ascii="宋体" w:hAnsi="宋体" w:cs="宋体"/>
          <w:color w:val="auto"/>
          <w:sz w:val="24"/>
          <w:szCs w:val="24"/>
          <w:highlight w:val="none"/>
          <w:lang w:val="en-US" w:eastAsia="zh-CN"/>
        </w:rPr>
        <w:t>货物或</w:t>
      </w:r>
      <w:r>
        <w:rPr>
          <w:rFonts w:hint="eastAsia" w:ascii="宋体" w:hAnsi="宋体" w:eastAsia="宋体" w:cs="宋体"/>
          <w:color w:val="auto"/>
          <w:sz w:val="24"/>
          <w:szCs w:val="24"/>
          <w:highlight w:val="none"/>
        </w:rPr>
        <w:t>服务，并承担因服务等引起的一切责任。</w:t>
      </w:r>
    </w:p>
    <w:p w14:paraId="34AEDBC6">
      <w:pPr>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（5）我方对本项目招标文件（包括修改文件及有关附件）完全理解，并承诺在发生争议时，不会以对招标文件存在误解、不明为由，向你方行使任何法律上的抗辩权。</w:t>
      </w:r>
    </w:p>
    <w:p w14:paraId="2E9A9F0E">
      <w:pPr>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（6）我方投标文件有效期为自开标日起60天，若中标，则投标有效期自动延续至合同履行完毕。</w:t>
      </w:r>
    </w:p>
    <w:p w14:paraId="43004054">
      <w:pPr>
        <w:spacing w:line="560" w:lineRule="exact"/>
        <w:ind w:left="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（7）我方承诺接受招标文件规定的付款方式。</w:t>
      </w:r>
    </w:p>
    <w:p w14:paraId="5419E5FF">
      <w:pPr>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我方投标文件和你方的中标通知书、招标文件将成为约束双方的合同文件组成部分，若招标文件存在要求，而本投标文件没有拒绝亦没有涉及的情形下，我方接受招标文件的有关约束，并同意将招标文件对投标人的要求作为投标人合同义务的组成部分。</w:t>
      </w:r>
    </w:p>
    <w:p w14:paraId="71BD0F16">
      <w:pPr>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我方承诺投标文件中所有的资料及所作各项承诺均真实准确，所提交的营业执照/《事业单位法人证书》已依法向登记管理机关报送相应的年度报告并予以公示（或所提交的《社会团体法人登记证书》/《民办非企业单位登记证书》已通过登记管理机关的年度检查），不存在任何虚假之处，否则，可将我方的投标文件按照无效投标文件处理，即使我方中标，中标结果无效，对于因此给其他投标人及你方造成的全部损失，我方同意无条件予以赔偿。</w:t>
      </w:r>
    </w:p>
    <w:p w14:paraId="7E85943C">
      <w:pPr>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（10）我方委托授权</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姓名：_________身份证号</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_________，联系电话_：_______</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作为我方的代理人参加本项目投标，负责提交投标文件以及</w:t>
      </w:r>
      <w:r>
        <w:rPr>
          <w:rFonts w:hint="eastAsia" w:ascii="宋体" w:hAnsi="宋体" w:eastAsia="宋体" w:cs="宋体"/>
          <w:color w:val="auto"/>
          <w:sz w:val="24"/>
          <w:szCs w:val="24"/>
          <w:highlight w:val="none"/>
          <w:lang w:eastAsia="zh-CN"/>
        </w:rPr>
        <w:t>其他</w:t>
      </w:r>
      <w:r>
        <w:rPr>
          <w:rFonts w:hint="eastAsia" w:ascii="宋体" w:hAnsi="宋体" w:eastAsia="宋体" w:cs="宋体"/>
          <w:color w:val="auto"/>
          <w:sz w:val="24"/>
          <w:szCs w:val="24"/>
          <w:highlight w:val="none"/>
        </w:rPr>
        <w:t>相关资料，参加开标，接受质询并予以澄清，签署、接受招投标过程中的各种法律文件，办理投标过程中的其他相关事务。</w:t>
      </w:r>
    </w:p>
    <w:p w14:paraId="196E40DA">
      <w:pPr>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（11）我方承诺将严格遵守相关法律法规，若存在违法违规行为，将承担相应的法律后果。</w:t>
      </w:r>
    </w:p>
    <w:p w14:paraId="1D57E750">
      <w:pPr>
        <w:widowControl w:val="0"/>
        <w:spacing w:line="360" w:lineRule="auto"/>
        <w:ind w:firstLine="480" w:firstLineChars="200"/>
        <w:jc w:val="both"/>
        <w:rPr>
          <w:rFonts w:hint="eastAsia" w:ascii="宋体" w:hAnsi="宋体" w:eastAsia="仿宋_GB2312" w:cs="宋体"/>
          <w:color w:val="auto"/>
          <w:kern w:val="2"/>
          <w:sz w:val="24"/>
          <w:szCs w:val="24"/>
          <w:highlight w:val="none"/>
          <w:lang w:val="en-US" w:eastAsia="zh-CN" w:bidi="ar-SA"/>
        </w:rPr>
      </w:pPr>
    </w:p>
    <w:p w14:paraId="7785B62B">
      <w:pPr>
        <w:widowControl w:val="0"/>
        <w:spacing w:line="360" w:lineRule="auto"/>
        <w:ind w:firstLine="480" w:firstLineChars="200"/>
        <w:jc w:val="both"/>
        <w:rPr>
          <w:rFonts w:hint="eastAsia" w:ascii="宋体" w:hAnsi="宋体" w:eastAsia="仿宋_GB2312" w:cs="宋体"/>
          <w:color w:val="auto"/>
          <w:kern w:val="2"/>
          <w:sz w:val="24"/>
          <w:szCs w:val="24"/>
          <w:highlight w:val="none"/>
          <w:lang w:val="en-US" w:eastAsia="zh-CN" w:bidi="ar-SA"/>
        </w:rPr>
      </w:pPr>
    </w:p>
    <w:p w14:paraId="62D8D21F">
      <w:pPr>
        <w:widowControl w:val="0"/>
        <w:spacing w:line="360" w:lineRule="auto"/>
        <w:ind w:firstLine="480" w:firstLineChars="200"/>
        <w:jc w:val="both"/>
        <w:rPr>
          <w:rFonts w:hint="eastAsia" w:ascii="宋体" w:hAnsi="宋体" w:eastAsia="仿宋_GB2312" w:cs="宋体"/>
          <w:color w:val="auto"/>
          <w:kern w:val="2"/>
          <w:sz w:val="24"/>
          <w:szCs w:val="24"/>
          <w:highlight w:val="none"/>
          <w:lang w:val="en-US" w:eastAsia="zh-CN" w:bidi="ar-SA"/>
        </w:rPr>
      </w:pPr>
    </w:p>
    <w:p w14:paraId="5A79BC2C">
      <w:pPr>
        <w:spacing w:line="560" w:lineRule="exact"/>
        <w:ind w:firstLine="4800" w:firstLineChars="2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投标人（公章）：</w:t>
      </w:r>
      <w:r>
        <w:rPr>
          <w:rFonts w:hint="eastAsia" w:ascii="宋体" w:hAnsi="宋体" w:eastAsia="宋体" w:cs="宋体"/>
          <w:color w:val="auto"/>
          <w:sz w:val="24"/>
          <w:szCs w:val="24"/>
          <w:highlight w:val="none"/>
          <w:u w:val="single"/>
        </w:rPr>
        <w:t xml:space="preserve">                </w:t>
      </w:r>
    </w:p>
    <w:p w14:paraId="6715E85D">
      <w:pPr>
        <w:spacing w:line="560" w:lineRule="exact"/>
        <w:ind w:firstLine="4800" w:firstLineChars="2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法定代表人签字或盖章：</w:t>
      </w:r>
      <w:r>
        <w:rPr>
          <w:rFonts w:hint="eastAsia" w:ascii="宋体" w:hAnsi="宋体" w:eastAsia="宋体" w:cs="宋体"/>
          <w:color w:val="auto"/>
          <w:sz w:val="24"/>
          <w:szCs w:val="24"/>
          <w:highlight w:val="none"/>
          <w:u w:val="single"/>
        </w:rPr>
        <w:t xml:space="preserve">         </w:t>
      </w:r>
    </w:p>
    <w:p w14:paraId="74C01E0D">
      <w:pPr>
        <w:spacing w:line="560" w:lineRule="exact"/>
        <w:ind w:firstLine="4800" w:firstLineChars="2000"/>
        <w:rPr>
          <w:rFonts w:hint="eastAsia" w:ascii="宋体" w:hAnsi="宋体" w:eastAsia="宋体" w:cs="宋体"/>
          <w:color w:val="auto"/>
          <w:sz w:val="36"/>
          <w:szCs w:val="36"/>
          <w:highlight w:val="none"/>
        </w:rPr>
      </w:pPr>
      <w:r>
        <w:rPr>
          <w:rFonts w:hint="eastAsia" w:ascii="宋体" w:hAnsi="宋体" w:eastAsia="宋体" w:cs="宋体"/>
          <w:color w:val="auto"/>
          <w:sz w:val="24"/>
          <w:szCs w:val="24"/>
          <w:highlight w:val="none"/>
        </w:rPr>
        <w:t>日   期：202</w:t>
      </w:r>
      <w:r>
        <w:rPr>
          <w:rFonts w:ascii="宋体" w:hAnsi="宋体" w:eastAsia="宋体" w:cs="宋体"/>
          <w:color w:val="auto"/>
          <w:sz w:val="24"/>
          <w:szCs w:val="24"/>
          <w:highlight w:val="none"/>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bookmarkEnd w:id="161"/>
    </w:p>
    <w:p w14:paraId="0C40BF6F">
      <w:pPr>
        <w:rPr>
          <w:rFonts w:hint="eastAsia" w:ascii="宋体" w:hAnsi="宋体" w:eastAsia="宋体" w:cs="宋体"/>
          <w:b/>
          <w:color w:val="auto"/>
          <w:sz w:val="32"/>
          <w:szCs w:val="32"/>
          <w:highlight w:val="none"/>
        </w:rPr>
      </w:pPr>
    </w:p>
    <w:p w14:paraId="1A5AC369">
      <w:pPr>
        <w:pStyle w:val="42"/>
        <w:rPr>
          <w:rFonts w:hint="eastAsia" w:ascii="宋体" w:hAnsi="宋体" w:eastAsia="宋体" w:cs="宋体"/>
          <w:b/>
          <w:color w:val="auto"/>
          <w:sz w:val="32"/>
          <w:szCs w:val="32"/>
          <w:highlight w:val="none"/>
        </w:rPr>
      </w:pPr>
    </w:p>
    <w:p w14:paraId="1024B3DD">
      <w:pPr>
        <w:rPr>
          <w:rFonts w:hint="eastAsia" w:ascii="宋体" w:hAnsi="宋体" w:eastAsia="宋体" w:cs="宋体"/>
          <w:b/>
          <w:color w:val="auto"/>
          <w:sz w:val="32"/>
          <w:szCs w:val="32"/>
          <w:highlight w:val="none"/>
        </w:rPr>
      </w:pPr>
    </w:p>
    <w:p w14:paraId="676E233C">
      <w:pPr>
        <w:pStyle w:val="42"/>
        <w:rPr>
          <w:rFonts w:hint="eastAsia" w:ascii="宋体" w:hAnsi="宋体" w:eastAsia="宋体" w:cs="宋体"/>
          <w:b/>
          <w:color w:val="auto"/>
          <w:sz w:val="32"/>
          <w:szCs w:val="32"/>
          <w:highlight w:val="none"/>
        </w:rPr>
      </w:pPr>
    </w:p>
    <w:p w14:paraId="054F85B9">
      <w:pPr>
        <w:rPr>
          <w:rFonts w:hint="eastAsia" w:ascii="宋体" w:hAnsi="宋体" w:eastAsia="宋体" w:cs="宋体"/>
          <w:b/>
          <w:color w:val="auto"/>
          <w:sz w:val="32"/>
          <w:szCs w:val="32"/>
          <w:highlight w:val="none"/>
        </w:rPr>
      </w:pPr>
    </w:p>
    <w:p w14:paraId="4B77086B">
      <w:pPr>
        <w:snapToGrid w:val="0"/>
        <w:spacing w:line="300" w:lineRule="auto"/>
        <w:ind w:firstLine="2880" w:firstLineChars="1200"/>
        <w:contextualSpacing/>
        <w:jc w:val="both"/>
        <w:rPr>
          <w:rFonts w:hint="eastAsia" w:ascii="宋体" w:hAnsi="宋体"/>
          <w:color w:val="auto"/>
          <w:sz w:val="24"/>
          <w:highlight w:val="none"/>
          <w:lang w:val="en-US" w:eastAsia="zh-CN"/>
        </w:rPr>
      </w:pPr>
    </w:p>
    <w:p w14:paraId="17069013">
      <w:pPr>
        <w:snapToGrid w:val="0"/>
        <w:spacing w:line="300" w:lineRule="auto"/>
        <w:ind w:firstLine="2880" w:firstLineChars="1200"/>
        <w:contextualSpacing/>
        <w:jc w:val="both"/>
        <w:rPr>
          <w:rFonts w:hint="eastAsia" w:ascii="宋体" w:hAnsi="宋体"/>
          <w:color w:val="auto"/>
          <w:sz w:val="24"/>
          <w:highlight w:val="none"/>
          <w:lang w:val="en-US" w:eastAsia="zh-CN"/>
        </w:rPr>
      </w:pPr>
    </w:p>
    <w:p w14:paraId="4966FC7B">
      <w:pPr>
        <w:snapToGrid w:val="0"/>
        <w:spacing w:line="300" w:lineRule="auto"/>
        <w:ind w:firstLine="2880" w:firstLineChars="1200"/>
        <w:contextualSpacing/>
        <w:jc w:val="both"/>
        <w:rPr>
          <w:rFonts w:hint="eastAsia" w:ascii="宋体" w:hAnsi="宋体"/>
          <w:color w:val="auto"/>
          <w:sz w:val="24"/>
          <w:highlight w:val="none"/>
          <w:lang w:val="en-US" w:eastAsia="zh-CN"/>
        </w:rPr>
      </w:pPr>
    </w:p>
    <w:p w14:paraId="041D6454">
      <w:pPr>
        <w:keepNext/>
        <w:keepLines/>
        <w:spacing w:before="100" w:line="560" w:lineRule="exact"/>
        <w:jc w:val="center"/>
        <w:outlineLvl w:val="1"/>
        <w:rPr>
          <w:rFonts w:hint="eastAsia" w:ascii="宋体" w:hAnsi="宋体" w:eastAsia="宋体" w:cs="宋体"/>
          <w:color w:val="auto"/>
          <w:sz w:val="36"/>
          <w:szCs w:val="36"/>
          <w:highlight w:val="none"/>
          <w:lang w:val="en-US" w:eastAsia="zh-CN"/>
        </w:rPr>
      </w:pPr>
      <w:r>
        <w:rPr>
          <w:rFonts w:hint="eastAsia" w:ascii="宋体" w:hAnsi="宋体" w:cs="宋体"/>
          <w:color w:val="auto"/>
          <w:sz w:val="36"/>
          <w:szCs w:val="36"/>
          <w:highlight w:val="none"/>
          <w:lang w:val="en-US" w:eastAsia="zh-CN"/>
        </w:rPr>
        <w:t>五、</w:t>
      </w:r>
      <w:r>
        <w:rPr>
          <w:rFonts w:hint="eastAsia" w:ascii="宋体" w:hAnsi="宋体" w:eastAsia="宋体" w:cs="宋体"/>
          <w:color w:val="auto"/>
          <w:sz w:val="36"/>
          <w:szCs w:val="36"/>
          <w:highlight w:val="none"/>
          <w:lang w:val="en-US" w:eastAsia="zh-CN"/>
        </w:rPr>
        <w:t>商务部分正负偏离表</w:t>
      </w:r>
    </w:p>
    <w:p w14:paraId="3F4AC36F">
      <w:pPr>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（由供应商据实填写，表格不够自行添加）</w:t>
      </w:r>
    </w:p>
    <w:tbl>
      <w:tblPr>
        <w:tblStyle w:val="5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43"/>
        <w:gridCol w:w="2300"/>
        <w:gridCol w:w="2008"/>
        <w:gridCol w:w="2591"/>
        <w:gridCol w:w="1427"/>
      </w:tblGrid>
      <w:tr w14:paraId="46C90F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0"/>
            <w:vAlign w:val="center"/>
          </w:tcPr>
          <w:p w14:paraId="09C9C9DB">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54" w:type="pct"/>
            <w:tcBorders>
              <w:top w:val="single" w:color="auto" w:sz="12" w:space="0"/>
              <w:left w:val="single" w:color="auto" w:sz="6" w:space="0"/>
              <w:bottom w:val="single" w:color="auto" w:sz="6" w:space="0"/>
              <w:right w:val="single" w:color="auto" w:sz="6" w:space="0"/>
            </w:tcBorders>
            <w:noWrap w:val="0"/>
            <w:vAlign w:val="center"/>
          </w:tcPr>
          <w:p w14:paraId="55CFAD9F">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货物或服务名称</w:t>
            </w:r>
          </w:p>
        </w:tc>
        <w:tc>
          <w:tcPr>
            <w:tcW w:w="1095" w:type="pct"/>
            <w:tcBorders>
              <w:top w:val="single" w:color="auto" w:sz="12" w:space="0"/>
              <w:left w:val="single" w:color="auto" w:sz="6" w:space="0"/>
              <w:bottom w:val="single" w:color="auto" w:sz="6" w:space="0"/>
              <w:right w:val="single" w:color="auto" w:sz="6" w:space="0"/>
            </w:tcBorders>
            <w:noWrap w:val="0"/>
            <w:vAlign w:val="center"/>
          </w:tcPr>
          <w:p w14:paraId="6085C666">
            <w:pPr>
              <w:spacing w:line="340" w:lineRule="exact"/>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招标</w:t>
            </w:r>
            <w:r>
              <w:rPr>
                <w:rFonts w:hint="eastAsia" w:ascii="宋体" w:hAnsi="宋体" w:eastAsia="宋体" w:cs="宋体"/>
                <w:color w:val="auto"/>
                <w:sz w:val="24"/>
                <w:szCs w:val="24"/>
                <w:highlight w:val="none"/>
              </w:rPr>
              <w:t>文件要求的商务条款</w:t>
            </w:r>
          </w:p>
        </w:tc>
        <w:tc>
          <w:tcPr>
            <w:tcW w:w="1413" w:type="pct"/>
            <w:tcBorders>
              <w:top w:val="single" w:color="auto" w:sz="12" w:space="0"/>
              <w:left w:val="single" w:color="auto" w:sz="6" w:space="0"/>
              <w:bottom w:val="single" w:color="auto" w:sz="6" w:space="0"/>
              <w:right w:val="single" w:color="auto" w:sz="6" w:space="0"/>
            </w:tcBorders>
            <w:noWrap w:val="0"/>
            <w:vAlign w:val="center"/>
          </w:tcPr>
          <w:p w14:paraId="44E20993">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响应文件响应情况</w:t>
            </w:r>
          </w:p>
        </w:tc>
        <w:tc>
          <w:tcPr>
            <w:tcW w:w="778" w:type="pct"/>
            <w:tcBorders>
              <w:top w:val="single" w:color="auto" w:sz="12" w:space="0"/>
              <w:left w:val="single" w:color="auto" w:sz="6" w:space="0"/>
              <w:bottom w:val="single" w:color="auto" w:sz="6" w:space="0"/>
              <w:right w:val="single" w:color="auto" w:sz="12" w:space="0"/>
            </w:tcBorders>
            <w:noWrap w:val="0"/>
            <w:vAlign w:val="top"/>
          </w:tcPr>
          <w:p w14:paraId="23F1BA41">
            <w:pPr>
              <w:spacing w:line="340" w:lineRule="exact"/>
              <w:jc w:val="center"/>
              <w:rPr>
                <w:rFonts w:hint="eastAsia" w:ascii="宋体" w:hAnsi="宋体" w:eastAsia="宋体" w:cs="宋体"/>
                <w:color w:val="auto"/>
                <w:sz w:val="24"/>
                <w:szCs w:val="24"/>
                <w:highlight w:val="none"/>
              </w:rPr>
            </w:pPr>
          </w:p>
          <w:p w14:paraId="02341DA1">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14:paraId="2EA76C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3FDF3995">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7C23D73F">
            <w:pPr>
              <w:spacing w:line="340" w:lineRule="exact"/>
              <w:jc w:val="left"/>
              <w:rPr>
                <w:rFonts w:hint="eastAsia" w:ascii="宋体" w:hAnsi="宋体" w:eastAsia="宋体" w:cs="宋体"/>
                <w:color w:val="auto"/>
                <w:sz w:val="24"/>
                <w:szCs w:val="24"/>
                <w:highlight w:val="none"/>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03087397">
            <w:pPr>
              <w:spacing w:line="340" w:lineRule="exact"/>
              <w:jc w:val="left"/>
              <w:rPr>
                <w:rFonts w:hint="eastAsia" w:ascii="宋体" w:hAnsi="宋体" w:eastAsia="宋体" w:cs="宋体"/>
                <w:color w:val="auto"/>
                <w:sz w:val="24"/>
                <w:szCs w:val="24"/>
                <w:highlight w:val="none"/>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6E557310">
            <w:pPr>
              <w:spacing w:line="340" w:lineRule="exact"/>
              <w:jc w:val="left"/>
              <w:rPr>
                <w:rFonts w:hint="eastAsia" w:ascii="宋体" w:hAnsi="宋体" w:eastAsia="宋体" w:cs="宋体"/>
                <w:color w:val="auto"/>
                <w:sz w:val="24"/>
                <w:szCs w:val="24"/>
                <w:highlight w:val="none"/>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5B6008F0">
            <w:pPr>
              <w:spacing w:line="340" w:lineRule="exact"/>
              <w:jc w:val="left"/>
              <w:rPr>
                <w:rFonts w:hint="eastAsia" w:ascii="宋体" w:hAnsi="宋体" w:eastAsia="宋体" w:cs="宋体"/>
                <w:color w:val="auto"/>
                <w:sz w:val="24"/>
                <w:szCs w:val="24"/>
                <w:highlight w:val="none"/>
              </w:rPr>
            </w:pPr>
          </w:p>
        </w:tc>
      </w:tr>
      <w:tr w14:paraId="221969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20A7C0DD">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550F8704">
            <w:pPr>
              <w:spacing w:line="340" w:lineRule="exact"/>
              <w:jc w:val="left"/>
              <w:rPr>
                <w:rFonts w:hint="eastAsia" w:ascii="宋体" w:hAnsi="宋体" w:eastAsia="宋体" w:cs="宋体"/>
                <w:color w:val="auto"/>
                <w:sz w:val="24"/>
                <w:szCs w:val="24"/>
                <w:highlight w:val="none"/>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2898678D">
            <w:pPr>
              <w:spacing w:line="340" w:lineRule="exact"/>
              <w:jc w:val="left"/>
              <w:rPr>
                <w:rFonts w:hint="eastAsia" w:ascii="宋体" w:hAnsi="宋体" w:eastAsia="宋体" w:cs="宋体"/>
                <w:color w:val="auto"/>
                <w:sz w:val="24"/>
                <w:szCs w:val="24"/>
                <w:highlight w:val="none"/>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5C3F0BE7">
            <w:pPr>
              <w:spacing w:line="340" w:lineRule="exact"/>
              <w:jc w:val="left"/>
              <w:rPr>
                <w:rFonts w:hint="eastAsia" w:ascii="宋体" w:hAnsi="宋体" w:eastAsia="宋体" w:cs="宋体"/>
                <w:color w:val="auto"/>
                <w:sz w:val="24"/>
                <w:szCs w:val="24"/>
                <w:highlight w:val="none"/>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2D067F28">
            <w:pPr>
              <w:spacing w:line="340" w:lineRule="exact"/>
              <w:jc w:val="left"/>
              <w:rPr>
                <w:rFonts w:hint="eastAsia" w:ascii="宋体" w:hAnsi="宋体" w:eastAsia="宋体" w:cs="宋体"/>
                <w:color w:val="auto"/>
                <w:sz w:val="24"/>
                <w:szCs w:val="24"/>
                <w:highlight w:val="none"/>
              </w:rPr>
            </w:pPr>
          </w:p>
        </w:tc>
      </w:tr>
      <w:tr w14:paraId="2FC1B6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4B9AEE56">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3E8C7E0F">
            <w:pPr>
              <w:spacing w:line="340" w:lineRule="exact"/>
              <w:jc w:val="left"/>
              <w:rPr>
                <w:rFonts w:hint="eastAsia" w:ascii="宋体" w:hAnsi="宋体" w:eastAsia="宋体" w:cs="宋体"/>
                <w:color w:val="auto"/>
                <w:sz w:val="24"/>
                <w:szCs w:val="24"/>
                <w:highlight w:val="none"/>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06F6D4A5">
            <w:pPr>
              <w:spacing w:line="340" w:lineRule="exact"/>
              <w:jc w:val="left"/>
              <w:rPr>
                <w:rFonts w:hint="eastAsia" w:ascii="宋体" w:hAnsi="宋体" w:eastAsia="宋体" w:cs="宋体"/>
                <w:color w:val="auto"/>
                <w:sz w:val="24"/>
                <w:szCs w:val="24"/>
                <w:highlight w:val="none"/>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14A3A118">
            <w:pPr>
              <w:spacing w:line="340" w:lineRule="exact"/>
              <w:jc w:val="left"/>
              <w:rPr>
                <w:rFonts w:hint="eastAsia" w:ascii="宋体" w:hAnsi="宋体" w:eastAsia="宋体" w:cs="宋体"/>
                <w:color w:val="auto"/>
                <w:sz w:val="24"/>
                <w:szCs w:val="24"/>
                <w:highlight w:val="none"/>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20645E65">
            <w:pPr>
              <w:spacing w:line="340" w:lineRule="exact"/>
              <w:jc w:val="left"/>
              <w:rPr>
                <w:rFonts w:hint="eastAsia" w:ascii="宋体" w:hAnsi="宋体" w:eastAsia="宋体" w:cs="宋体"/>
                <w:color w:val="auto"/>
                <w:sz w:val="24"/>
                <w:szCs w:val="24"/>
                <w:highlight w:val="none"/>
              </w:rPr>
            </w:pPr>
          </w:p>
        </w:tc>
      </w:tr>
      <w:tr w14:paraId="59A4FD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320E6521">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01C847A6">
            <w:pPr>
              <w:spacing w:line="340" w:lineRule="exact"/>
              <w:jc w:val="left"/>
              <w:rPr>
                <w:rFonts w:hint="eastAsia" w:ascii="宋体" w:hAnsi="宋体" w:eastAsia="宋体" w:cs="宋体"/>
                <w:color w:val="auto"/>
                <w:sz w:val="24"/>
                <w:szCs w:val="24"/>
                <w:highlight w:val="none"/>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4E2BEBE7">
            <w:pPr>
              <w:spacing w:line="340" w:lineRule="exact"/>
              <w:jc w:val="left"/>
              <w:rPr>
                <w:rFonts w:hint="eastAsia" w:ascii="宋体" w:hAnsi="宋体" w:eastAsia="宋体" w:cs="宋体"/>
                <w:color w:val="auto"/>
                <w:sz w:val="24"/>
                <w:szCs w:val="24"/>
                <w:highlight w:val="none"/>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249B958F">
            <w:pPr>
              <w:spacing w:line="340" w:lineRule="exact"/>
              <w:jc w:val="left"/>
              <w:rPr>
                <w:rFonts w:hint="eastAsia" w:ascii="宋体" w:hAnsi="宋体" w:eastAsia="宋体" w:cs="宋体"/>
                <w:color w:val="auto"/>
                <w:sz w:val="24"/>
                <w:szCs w:val="24"/>
                <w:highlight w:val="none"/>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36745BE8">
            <w:pPr>
              <w:spacing w:line="340" w:lineRule="exact"/>
              <w:jc w:val="left"/>
              <w:rPr>
                <w:rFonts w:hint="eastAsia" w:ascii="宋体" w:hAnsi="宋体" w:eastAsia="宋体" w:cs="宋体"/>
                <w:color w:val="auto"/>
                <w:sz w:val="24"/>
                <w:szCs w:val="24"/>
                <w:highlight w:val="none"/>
              </w:rPr>
            </w:pPr>
          </w:p>
        </w:tc>
      </w:tr>
    </w:tbl>
    <w:p w14:paraId="606374D9">
      <w:pPr>
        <w:snapToGrid w:val="0"/>
        <w:spacing w:line="300" w:lineRule="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注：填制正负偏离表，完全响应的，请以空白表列示；优于的或不完全响应的，必须在偏离表中列示并提供相关材料。如不明示的视同完全响应</w:t>
      </w:r>
      <w:r>
        <w:rPr>
          <w:rFonts w:hint="eastAsia" w:ascii="宋体" w:hAnsi="宋体" w:eastAsia="宋体" w:cs="宋体"/>
          <w:color w:val="auto"/>
          <w:sz w:val="24"/>
          <w:szCs w:val="24"/>
          <w:highlight w:val="none"/>
          <w:lang w:val="zh-CN"/>
        </w:rPr>
        <w:t>。</w:t>
      </w:r>
    </w:p>
    <w:p w14:paraId="62897882">
      <w:pPr>
        <w:snapToGrid w:val="0"/>
        <w:spacing w:line="300" w:lineRule="auto"/>
        <w:outlineLvl w:val="0"/>
        <w:rPr>
          <w:rFonts w:hint="eastAsia" w:ascii="宋体" w:hAnsi="宋体" w:eastAsia="宋体" w:cs="宋体"/>
          <w:color w:val="auto"/>
          <w:sz w:val="24"/>
          <w:szCs w:val="24"/>
          <w:highlight w:val="none"/>
        </w:rPr>
      </w:pPr>
    </w:p>
    <w:p w14:paraId="49AAB9EB">
      <w:pPr>
        <w:snapToGrid w:val="0"/>
        <w:spacing w:line="300" w:lineRule="auto"/>
        <w:outlineLvl w:val="0"/>
        <w:rPr>
          <w:rFonts w:hint="eastAsia" w:ascii="宋体" w:hAnsi="宋体" w:eastAsia="宋体" w:cs="宋体"/>
          <w:color w:val="auto"/>
          <w:sz w:val="24"/>
          <w:szCs w:val="24"/>
          <w:highlight w:val="none"/>
        </w:rPr>
      </w:pPr>
    </w:p>
    <w:p w14:paraId="27C8F893">
      <w:pPr>
        <w:snapToGrid w:val="0"/>
        <w:spacing w:line="300" w:lineRule="auto"/>
        <w:outlineLvl w:val="0"/>
        <w:rPr>
          <w:rFonts w:hint="eastAsia" w:ascii="宋体" w:hAnsi="宋体" w:eastAsia="宋体" w:cs="宋体"/>
          <w:color w:val="auto"/>
          <w:sz w:val="24"/>
          <w:szCs w:val="24"/>
          <w:highlight w:val="none"/>
        </w:rPr>
      </w:pPr>
    </w:p>
    <w:p w14:paraId="143908C1">
      <w:pPr>
        <w:snapToGrid w:val="0"/>
        <w:spacing w:line="300" w:lineRule="auto"/>
        <w:outlineLvl w:val="0"/>
        <w:rPr>
          <w:rFonts w:hint="eastAsia" w:ascii="宋体" w:hAnsi="宋体" w:eastAsia="宋体" w:cs="宋体"/>
          <w:color w:val="auto"/>
          <w:sz w:val="24"/>
          <w:szCs w:val="24"/>
          <w:highlight w:val="none"/>
        </w:rPr>
      </w:pPr>
    </w:p>
    <w:p w14:paraId="605150E5">
      <w:pPr>
        <w:snapToGrid w:val="0"/>
        <w:spacing w:line="300" w:lineRule="auto"/>
        <w:outlineLvl w:val="0"/>
        <w:rPr>
          <w:rFonts w:hint="eastAsia" w:ascii="宋体" w:hAnsi="宋体" w:eastAsia="宋体" w:cs="宋体"/>
          <w:color w:val="auto"/>
          <w:sz w:val="24"/>
          <w:szCs w:val="24"/>
          <w:highlight w:val="none"/>
        </w:rPr>
      </w:pPr>
    </w:p>
    <w:p w14:paraId="66BF1158">
      <w:pPr>
        <w:snapToGrid w:val="0"/>
        <w:spacing w:line="300" w:lineRule="auto"/>
        <w:outlineLvl w:val="0"/>
        <w:rPr>
          <w:rFonts w:hint="eastAsia" w:ascii="宋体" w:hAnsi="宋体" w:eastAsia="宋体" w:cs="宋体"/>
          <w:color w:val="auto"/>
          <w:sz w:val="24"/>
          <w:szCs w:val="24"/>
          <w:highlight w:val="none"/>
        </w:rPr>
      </w:pPr>
    </w:p>
    <w:p w14:paraId="4E5F1204">
      <w:pPr>
        <w:snapToGrid w:val="0"/>
        <w:spacing w:line="300" w:lineRule="auto"/>
        <w:outlineLvl w:val="0"/>
        <w:rPr>
          <w:rFonts w:hint="eastAsia" w:ascii="宋体" w:hAnsi="宋体" w:eastAsia="宋体" w:cs="宋体"/>
          <w:color w:val="auto"/>
          <w:sz w:val="24"/>
          <w:szCs w:val="24"/>
          <w:highlight w:val="none"/>
        </w:rPr>
      </w:pPr>
    </w:p>
    <w:p w14:paraId="307B6011">
      <w:pPr>
        <w:snapToGrid w:val="0"/>
        <w:spacing w:line="300" w:lineRule="auto"/>
        <w:outlineLvl w:val="0"/>
        <w:rPr>
          <w:rFonts w:hint="eastAsia" w:ascii="宋体" w:hAnsi="宋体" w:eastAsia="宋体" w:cs="宋体"/>
          <w:color w:val="auto"/>
          <w:sz w:val="24"/>
          <w:szCs w:val="24"/>
          <w:highlight w:val="none"/>
        </w:rPr>
      </w:pPr>
    </w:p>
    <w:p w14:paraId="674F3A6B">
      <w:pPr>
        <w:snapToGrid w:val="0"/>
        <w:spacing w:line="300" w:lineRule="auto"/>
        <w:outlineLvl w:val="0"/>
        <w:rPr>
          <w:rFonts w:hint="eastAsia" w:ascii="宋体" w:hAnsi="宋体" w:eastAsia="宋体" w:cs="宋体"/>
          <w:color w:val="auto"/>
          <w:sz w:val="24"/>
          <w:szCs w:val="24"/>
          <w:highlight w:val="none"/>
        </w:rPr>
      </w:pPr>
    </w:p>
    <w:p w14:paraId="72BDEEA7">
      <w:pPr>
        <w:snapToGrid w:val="0"/>
        <w:spacing w:line="300" w:lineRule="auto"/>
        <w:outlineLvl w:val="0"/>
        <w:rPr>
          <w:rFonts w:hint="eastAsia" w:ascii="宋体" w:hAnsi="宋体" w:eastAsia="宋体" w:cs="宋体"/>
          <w:color w:val="auto"/>
          <w:sz w:val="24"/>
          <w:szCs w:val="24"/>
          <w:highlight w:val="none"/>
        </w:rPr>
      </w:pPr>
    </w:p>
    <w:p w14:paraId="2D802108">
      <w:pPr>
        <w:snapToGrid w:val="0"/>
        <w:spacing w:line="300" w:lineRule="auto"/>
        <w:outlineLvl w:val="0"/>
        <w:rPr>
          <w:rFonts w:hint="eastAsia" w:ascii="宋体" w:hAnsi="宋体" w:eastAsia="宋体" w:cs="宋体"/>
          <w:color w:val="auto"/>
          <w:sz w:val="24"/>
          <w:szCs w:val="24"/>
          <w:highlight w:val="none"/>
        </w:rPr>
      </w:pPr>
    </w:p>
    <w:p w14:paraId="1B954354">
      <w:pPr>
        <w:snapToGrid w:val="0"/>
        <w:spacing w:line="300" w:lineRule="auto"/>
        <w:outlineLvl w:val="0"/>
        <w:rPr>
          <w:rFonts w:hint="eastAsia" w:ascii="宋体" w:hAnsi="宋体" w:eastAsia="宋体" w:cs="宋体"/>
          <w:color w:val="auto"/>
          <w:sz w:val="24"/>
          <w:szCs w:val="24"/>
          <w:highlight w:val="none"/>
        </w:rPr>
      </w:pPr>
    </w:p>
    <w:p w14:paraId="29C7F351">
      <w:pPr>
        <w:snapToGrid w:val="0"/>
        <w:spacing w:line="400" w:lineRule="exact"/>
        <w:contextualSpacing/>
        <w:rPr>
          <w:rFonts w:hint="eastAsia" w:ascii="宋体" w:hAnsi="宋体" w:eastAsia="宋体" w:cs="宋体"/>
          <w:color w:val="auto"/>
          <w:kern w:val="0"/>
          <w:sz w:val="24"/>
          <w:szCs w:val="24"/>
          <w:highlight w:val="none"/>
        </w:rPr>
      </w:pPr>
    </w:p>
    <w:p w14:paraId="28AADDF5">
      <w:pPr>
        <w:snapToGrid w:val="0"/>
        <w:spacing w:line="400" w:lineRule="exact"/>
        <w:contextualSpacing/>
        <w:rPr>
          <w:rFonts w:hint="eastAsia" w:ascii="宋体" w:hAnsi="宋体" w:eastAsia="宋体" w:cs="宋体"/>
          <w:color w:val="auto"/>
          <w:kern w:val="0"/>
          <w:sz w:val="24"/>
          <w:szCs w:val="24"/>
          <w:highlight w:val="none"/>
        </w:rPr>
      </w:pPr>
    </w:p>
    <w:p w14:paraId="3E3545A0">
      <w:pPr>
        <w:snapToGrid w:val="0"/>
        <w:spacing w:line="400" w:lineRule="exact"/>
        <w:contextualSpacing/>
        <w:rPr>
          <w:rFonts w:hint="eastAsia" w:ascii="宋体" w:hAnsi="宋体" w:eastAsia="宋体" w:cs="宋体"/>
          <w:color w:val="auto"/>
          <w:kern w:val="0"/>
          <w:sz w:val="24"/>
          <w:szCs w:val="24"/>
          <w:highlight w:val="none"/>
        </w:rPr>
      </w:pPr>
    </w:p>
    <w:p w14:paraId="448BB776">
      <w:pPr>
        <w:snapToGrid w:val="0"/>
        <w:spacing w:line="400" w:lineRule="exact"/>
        <w:contextualSpacing/>
        <w:rPr>
          <w:rFonts w:hint="eastAsia" w:ascii="宋体" w:hAnsi="宋体" w:eastAsia="宋体" w:cs="宋体"/>
          <w:color w:val="auto"/>
          <w:kern w:val="0"/>
          <w:sz w:val="24"/>
          <w:szCs w:val="24"/>
          <w:highlight w:val="none"/>
        </w:rPr>
      </w:pPr>
    </w:p>
    <w:p w14:paraId="20BEB8E2">
      <w:pPr>
        <w:snapToGrid w:val="0"/>
        <w:spacing w:line="400" w:lineRule="exact"/>
        <w:contextualSpacing/>
        <w:rPr>
          <w:rFonts w:hint="eastAsia" w:ascii="宋体" w:hAnsi="宋体" w:eastAsia="宋体" w:cs="宋体"/>
          <w:color w:val="auto"/>
          <w:kern w:val="0"/>
          <w:sz w:val="24"/>
          <w:szCs w:val="24"/>
          <w:highlight w:val="none"/>
        </w:rPr>
      </w:pPr>
    </w:p>
    <w:p w14:paraId="281205A1">
      <w:pPr>
        <w:snapToGrid w:val="0"/>
        <w:spacing w:line="400" w:lineRule="exact"/>
        <w:contextualSpacing/>
        <w:rPr>
          <w:rFonts w:hint="eastAsia" w:ascii="宋体" w:hAnsi="宋体" w:eastAsia="宋体" w:cs="宋体"/>
          <w:color w:val="auto"/>
          <w:kern w:val="0"/>
          <w:sz w:val="24"/>
          <w:szCs w:val="24"/>
          <w:highlight w:val="none"/>
        </w:rPr>
      </w:pPr>
    </w:p>
    <w:p w14:paraId="7D539B35">
      <w:pPr>
        <w:snapToGrid w:val="0"/>
        <w:spacing w:line="400" w:lineRule="exact"/>
        <w:contextualSpacing/>
        <w:rPr>
          <w:rFonts w:hint="eastAsia" w:ascii="宋体" w:hAnsi="宋体" w:eastAsia="宋体" w:cs="宋体"/>
          <w:color w:val="auto"/>
          <w:kern w:val="0"/>
          <w:sz w:val="24"/>
          <w:szCs w:val="24"/>
          <w:highlight w:val="none"/>
        </w:rPr>
      </w:pPr>
    </w:p>
    <w:p w14:paraId="4FEE4847">
      <w:pPr>
        <w:snapToGrid w:val="0"/>
        <w:spacing w:line="400" w:lineRule="exact"/>
        <w:contextualSpacing/>
        <w:rPr>
          <w:rFonts w:hint="eastAsia" w:ascii="宋体" w:hAnsi="宋体" w:eastAsia="宋体" w:cs="宋体"/>
          <w:color w:val="auto"/>
          <w:kern w:val="0"/>
          <w:sz w:val="24"/>
          <w:szCs w:val="24"/>
          <w:highlight w:val="none"/>
        </w:rPr>
      </w:pPr>
    </w:p>
    <w:p w14:paraId="69D5F11F">
      <w:pPr>
        <w:snapToGrid w:val="0"/>
        <w:spacing w:line="400" w:lineRule="exact"/>
        <w:contextualSpacing/>
        <w:rPr>
          <w:rFonts w:hint="eastAsia" w:ascii="宋体" w:hAnsi="宋体" w:eastAsia="宋体" w:cs="宋体"/>
          <w:color w:val="auto"/>
          <w:kern w:val="0"/>
          <w:sz w:val="24"/>
          <w:szCs w:val="24"/>
          <w:highlight w:val="none"/>
        </w:rPr>
      </w:pPr>
    </w:p>
    <w:p w14:paraId="08C32D43">
      <w:pPr>
        <w:snapToGrid w:val="0"/>
        <w:spacing w:line="400" w:lineRule="exact"/>
        <w:contextualSpacing/>
        <w:rPr>
          <w:rFonts w:hint="eastAsia" w:ascii="宋体" w:hAnsi="宋体" w:eastAsia="宋体" w:cs="宋体"/>
          <w:color w:val="auto"/>
          <w:kern w:val="0"/>
          <w:sz w:val="24"/>
          <w:szCs w:val="24"/>
          <w:highlight w:val="none"/>
        </w:rPr>
      </w:pPr>
    </w:p>
    <w:p w14:paraId="4A00CFCB">
      <w:pPr>
        <w:keepNext/>
        <w:keepLines/>
        <w:spacing w:before="100" w:line="560" w:lineRule="exact"/>
        <w:jc w:val="center"/>
        <w:outlineLvl w:val="1"/>
        <w:rPr>
          <w:rFonts w:hint="eastAsia" w:ascii="宋体" w:hAnsi="宋体" w:eastAsia="宋体" w:cs="宋体"/>
          <w:color w:val="auto"/>
          <w:sz w:val="36"/>
          <w:szCs w:val="36"/>
          <w:highlight w:val="none"/>
          <w:lang w:val="en-US" w:eastAsia="zh-CN"/>
        </w:rPr>
      </w:pPr>
      <w:r>
        <w:rPr>
          <w:rFonts w:hint="eastAsia" w:ascii="宋体" w:hAnsi="宋体" w:cs="宋体"/>
          <w:color w:val="auto"/>
          <w:sz w:val="36"/>
          <w:szCs w:val="36"/>
          <w:highlight w:val="none"/>
          <w:lang w:val="en-US" w:eastAsia="zh-CN"/>
        </w:rPr>
        <w:t>六、</w:t>
      </w:r>
      <w:r>
        <w:rPr>
          <w:rFonts w:hint="eastAsia" w:ascii="宋体" w:hAnsi="宋体" w:eastAsia="宋体" w:cs="宋体"/>
          <w:color w:val="auto"/>
          <w:sz w:val="36"/>
          <w:szCs w:val="36"/>
          <w:highlight w:val="none"/>
          <w:lang w:val="en-US" w:eastAsia="zh-CN"/>
        </w:rPr>
        <w:t xml:space="preserve"> 技术部分正负偏离表</w:t>
      </w:r>
    </w:p>
    <w:p w14:paraId="675606B0">
      <w:pPr>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（由供应商据实填写，表格不够自行添加）</w:t>
      </w:r>
    </w:p>
    <w:tbl>
      <w:tblPr>
        <w:tblStyle w:val="5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43"/>
        <w:gridCol w:w="2300"/>
        <w:gridCol w:w="2008"/>
        <w:gridCol w:w="2591"/>
        <w:gridCol w:w="1427"/>
      </w:tblGrid>
      <w:tr w14:paraId="19DE19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0"/>
            <w:vAlign w:val="center"/>
          </w:tcPr>
          <w:p w14:paraId="5E13C863">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54" w:type="pct"/>
            <w:tcBorders>
              <w:top w:val="single" w:color="auto" w:sz="12" w:space="0"/>
              <w:left w:val="single" w:color="auto" w:sz="6" w:space="0"/>
              <w:bottom w:val="single" w:color="auto" w:sz="6" w:space="0"/>
              <w:right w:val="single" w:color="auto" w:sz="6" w:space="0"/>
            </w:tcBorders>
            <w:noWrap w:val="0"/>
            <w:vAlign w:val="center"/>
          </w:tcPr>
          <w:p w14:paraId="11C5AD6D">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货物或服务名称</w:t>
            </w:r>
          </w:p>
        </w:tc>
        <w:tc>
          <w:tcPr>
            <w:tcW w:w="1095" w:type="pct"/>
            <w:tcBorders>
              <w:top w:val="single" w:color="auto" w:sz="12" w:space="0"/>
              <w:left w:val="single" w:color="auto" w:sz="6" w:space="0"/>
              <w:bottom w:val="single" w:color="auto" w:sz="6" w:space="0"/>
              <w:right w:val="single" w:color="auto" w:sz="6" w:space="0"/>
            </w:tcBorders>
            <w:noWrap w:val="0"/>
            <w:vAlign w:val="center"/>
          </w:tcPr>
          <w:p w14:paraId="0EBD64ED">
            <w:pPr>
              <w:spacing w:line="340" w:lineRule="exact"/>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招标</w:t>
            </w:r>
            <w:r>
              <w:rPr>
                <w:rFonts w:hint="eastAsia" w:ascii="宋体" w:hAnsi="宋体" w:eastAsia="宋体" w:cs="宋体"/>
                <w:color w:val="auto"/>
                <w:sz w:val="24"/>
                <w:szCs w:val="24"/>
                <w:highlight w:val="none"/>
              </w:rPr>
              <w:t>文件要求的技术要求</w:t>
            </w:r>
          </w:p>
        </w:tc>
        <w:tc>
          <w:tcPr>
            <w:tcW w:w="1413" w:type="pct"/>
            <w:tcBorders>
              <w:top w:val="single" w:color="auto" w:sz="12" w:space="0"/>
              <w:left w:val="single" w:color="auto" w:sz="6" w:space="0"/>
              <w:bottom w:val="single" w:color="auto" w:sz="6" w:space="0"/>
              <w:right w:val="single" w:color="auto" w:sz="6" w:space="0"/>
            </w:tcBorders>
            <w:noWrap w:val="0"/>
            <w:vAlign w:val="center"/>
          </w:tcPr>
          <w:p w14:paraId="7EA1CC36">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响应文件响应情况</w:t>
            </w:r>
          </w:p>
        </w:tc>
        <w:tc>
          <w:tcPr>
            <w:tcW w:w="778" w:type="pct"/>
            <w:tcBorders>
              <w:top w:val="single" w:color="auto" w:sz="12" w:space="0"/>
              <w:left w:val="single" w:color="auto" w:sz="6" w:space="0"/>
              <w:bottom w:val="single" w:color="auto" w:sz="6" w:space="0"/>
              <w:right w:val="single" w:color="auto" w:sz="12" w:space="0"/>
            </w:tcBorders>
            <w:noWrap w:val="0"/>
            <w:vAlign w:val="top"/>
          </w:tcPr>
          <w:p w14:paraId="132D9768">
            <w:pPr>
              <w:spacing w:line="340" w:lineRule="exact"/>
              <w:jc w:val="center"/>
              <w:rPr>
                <w:rFonts w:hint="eastAsia" w:ascii="宋体" w:hAnsi="宋体" w:eastAsia="宋体" w:cs="宋体"/>
                <w:color w:val="auto"/>
                <w:sz w:val="24"/>
                <w:szCs w:val="24"/>
                <w:highlight w:val="none"/>
              </w:rPr>
            </w:pPr>
          </w:p>
          <w:p w14:paraId="2623F6BF">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14:paraId="389F3E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0FDBE0AD">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2DFF5B93">
            <w:pPr>
              <w:spacing w:line="340" w:lineRule="exact"/>
              <w:jc w:val="left"/>
              <w:rPr>
                <w:rFonts w:hint="eastAsia" w:ascii="宋体" w:hAnsi="宋体" w:eastAsia="宋体" w:cs="宋体"/>
                <w:color w:val="auto"/>
                <w:sz w:val="24"/>
                <w:szCs w:val="24"/>
                <w:highlight w:val="none"/>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1E7D6BF3">
            <w:pPr>
              <w:spacing w:line="340" w:lineRule="exact"/>
              <w:jc w:val="left"/>
              <w:rPr>
                <w:rFonts w:hint="eastAsia" w:ascii="宋体" w:hAnsi="宋体" w:eastAsia="宋体" w:cs="宋体"/>
                <w:color w:val="auto"/>
                <w:sz w:val="24"/>
                <w:szCs w:val="24"/>
                <w:highlight w:val="none"/>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5C4CA144">
            <w:pPr>
              <w:spacing w:line="340" w:lineRule="exact"/>
              <w:jc w:val="left"/>
              <w:rPr>
                <w:rFonts w:hint="eastAsia" w:ascii="宋体" w:hAnsi="宋体" w:eastAsia="宋体" w:cs="宋体"/>
                <w:color w:val="auto"/>
                <w:sz w:val="24"/>
                <w:szCs w:val="24"/>
                <w:highlight w:val="none"/>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5A2CA702">
            <w:pPr>
              <w:spacing w:line="340" w:lineRule="exact"/>
              <w:jc w:val="left"/>
              <w:rPr>
                <w:rFonts w:hint="eastAsia" w:ascii="宋体" w:hAnsi="宋体" w:eastAsia="宋体" w:cs="宋体"/>
                <w:color w:val="auto"/>
                <w:sz w:val="24"/>
                <w:szCs w:val="24"/>
                <w:highlight w:val="none"/>
              </w:rPr>
            </w:pPr>
          </w:p>
        </w:tc>
      </w:tr>
      <w:tr w14:paraId="1B868B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0B654366">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51D3BBD0">
            <w:pPr>
              <w:spacing w:line="340" w:lineRule="exact"/>
              <w:jc w:val="left"/>
              <w:rPr>
                <w:rFonts w:hint="eastAsia" w:ascii="宋体" w:hAnsi="宋体" w:eastAsia="宋体" w:cs="宋体"/>
                <w:color w:val="auto"/>
                <w:sz w:val="24"/>
                <w:szCs w:val="24"/>
                <w:highlight w:val="none"/>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7DD708E5">
            <w:pPr>
              <w:spacing w:line="340" w:lineRule="exact"/>
              <w:jc w:val="left"/>
              <w:rPr>
                <w:rFonts w:hint="eastAsia" w:ascii="宋体" w:hAnsi="宋体" w:eastAsia="宋体" w:cs="宋体"/>
                <w:color w:val="auto"/>
                <w:sz w:val="24"/>
                <w:szCs w:val="24"/>
                <w:highlight w:val="none"/>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4CB46D70">
            <w:pPr>
              <w:spacing w:line="340" w:lineRule="exact"/>
              <w:jc w:val="left"/>
              <w:rPr>
                <w:rFonts w:hint="eastAsia" w:ascii="宋体" w:hAnsi="宋体" w:eastAsia="宋体" w:cs="宋体"/>
                <w:color w:val="auto"/>
                <w:sz w:val="24"/>
                <w:szCs w:val="24"/>
                <w:highlight w:val="none"/>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415BBB1B">
            <w:pPr>
              <w:spacing w:line="340" w:lineRule="exact"/>
              <w:jc w:val="left"/>
              <w:rPr>
                <w:rFonts w:hint="eastAsia" w:ascii="宋体" w:hAnsi="宋体" w:eastAsia="宋体" w:cs="宋体"/>
                <w:color w:val="auto"/>
                <w:sz w:val="24"/>
                <w:szCs w:val="24"/>
                <w:highlight w:val="none"/>
              </w:rPr>
            </w:pPr>
          </w:p>
        </w:tc>
      </w:tr>
      <w:tr w14:paraId="6B4EEE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38555A7D">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5BE2ABAE">
            <w:pPr>
              <w:spacing w:line="340" w:lineRule="exact"/>
              <w:jc w:val="left"/>
              <w:rPr>
                <w:rFonts w:hint="eastAsia" w:ascii="宋体" w:hAnsi="宋体" w:eastAsia="宋体" w:cs="宋体"/>
                <w:color w:val="auto"/>
                <w:sz w:val="24"/>
                <w:szCs w:val="24"/>
                <w:highlight w:val="none"/>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65B61F58">
            <w:pPr>
              <w:spacing w:line="340" w:lineRule="exact"/>
              <w:jc w:val="left"/>
              <w:rPr>
                <w:rFonts w:hint="eastAsia" w:ascii="宋体" w:hAnsi="宋体" w:eastAsia="宋体" w:cs="宋体"/>
                <w:color w:val="auto"/>
                <w:sz w:val="24"/>
                <w:szCs w:val="24"/>
                <w:highlight w:val="none"/>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6D444258">
            <w:pPr>
              <w:spacing w:line="340" w:lineRule="exact"/>
              <w:jc w:val="left"/>
              <w:rPr>
                <w:rFonts w:hint="eastAsia" w:ascii="宋体" w:hAnsi="宋体" w:eastAsia="宋体" w:cs="宋体"/>
                <w:color w:val="auto"/>
                <w:sz w:val="24"/>
                <w:szCs w:val="24"/>
                <w:highlight w:val="none"/>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18E73DF0">
            <w:pPr>
              <w:spacing w:line="340" w:lineRule="exact"/>
              <w:jc w:val="left"/>
              <w:rPr>
                <w:rFonts w:hint="eastAsia" w:ascii="宋体" w:hAnsi="宋体" w:eastAsia="宋体" w:cs="宋体"/>
                <w:color w:val="auto"/>
                <w:sz w:val="24"/>
                <w:szCs w:val="24"/>
                <w:highlight w:val="none"/>
              </w:rPr>
            </w:pPr>
          </w:p>
        </w:tc>
      </w:tr>
      <w:tr w14:paraId="688719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5B8E3A3C">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007E2323">
            <w:pPr>
              <w:spacing w:line="340" w:lineRule="exact"/>
              <w:jc w:val="left"/>
              <w:rPr>
                <w:rFonts w:hint="eastAsia" w:ascii="宋体" w:hAnsi="宋体" w:eastAsia="宋体" w:cs="宋体"/>
                <w:color w:val="auto"/>
                <w:sz w:val="24"/>
                <w:szCs w:val="24"/>
                <w:highlight w:val="none"/>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34FDA062">
            <w:pPr>
              <w:spacing w:line="340" w:lineRule="exact"/>
              <w:jc w:val="left"/>
              <w:rPr>
                <w:rFonts w:hint="eastAsia" w:ascii="宋体" w:hAnsi="宋体" w:eastAsia="宋体" w:cs="宋体"/>
                <w:color w:val="auto"/>
                <w:sz w:val="24"/>
                <w:szCs w:val="24"/>
                <w:highlight w:val="none"/>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1BC170F7">
            <w:pPr>
              <w:spacing w:line="340" w:lineRule="exact"/>
              <w:jc w:val="left"/>
              <w:rPr>
                <w:rFonts w:hint="eastAsia" w:ascii="宋体" w:hAnsi="宋体" w:eastAsia="宋体" w:cs="宋体"/>
                <w:color w:val="auto"/>
                <w:sz w:val="24"/>
                <w:szCs w:val="24"/>
                <w:highlight w:val="none"/>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21BADC54">
            <w:pPr>
              <w:spacing w:line="340" w:lineRule="exact"/>
              <w:jc w:val="left"/>
              <w:rPr>
                <w:rFonts w:hint="eastAsia" w:ascii="宋体" w:hAnsi="宋体" w:eastAsia="宋体" w:cs="宋体"/>
                <w:color w:val="auto"/>
                <w:sz w:val="24"/>
                <w:szCs w:val="24"/>
                <w:highlight w:val="none"/>
              </w:rPr>
            </w:pPr>
          </w:p>
        </w:tc>
      </w:tr>
    </w:tbl>
    <w:p w14:paraId="6EE9EE55">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41E438D">
      <w:pPr>
        <w:snapToGrid w:val="0"/>
        <w:spacing w:line="300" w:lineRule="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注：填制正负偏离表，完全响应的，请以空白表列示；优于的或不完全响应的，必须在偏离表中列示并提供相关材料。如不明示的视同完全响应</w:t>
      </w:r>
      <w:r>
        <w:rPr>
          <w:rFonts w:hint="eastAsia" w:ascii="宋体" w:hAnsi="宋体" w:eastAsia="宋体" w:cs="宋体"/>
          <w:color w:val="auto"/>
          <w:sz w:val="24"/>
          <w:szCs w:val="24"/>
          <w:highlight w:val="none"/>
          <w:lang w:val="zh-CN"/>
        </w:rPr>
        <w:t>。</w:t>
      </w:r>
    </w:p>
    <w:p w14:paraId="1E565CE3">
      <w:pPr>
        <w:snapToGrid w:val="0"/>
        <w:spacing w:line="300" w:lineRule="auto"/>
        <w:outlineLvl w:val="0"/>
        <w:rPr>
          <w:rFonts w:hint="eastAsia" w:ascii="宋体" w:hAnsi="宋体" w:eastAsia="宋体" w:cs="宋体"/>
          <w:color w:val="auto"/>
          <w:sz w:val="24"/>
          <w:szCs w:val="24"/>
          <w:highlight w:val="none"/>
        </w:rPr>
      </w:pPr>
    </w:p>
    <w:p w14:paraId="74186FEA">
      <w:pPr>
        <w:pStyle w:val="42"/>
        <w:rPr>
          <w:rFonts w:hint="eastAsia" w:ascii="宋体" w:hAnsi="宋体" w:eastAsia="宋体" w:cs="宋体"/>
          <w:b/>
          <w:color w:val="auto"/>
          <w:sz w:val="32"/>
          <w:szCs w:val="32"/>
          <w:highlight w:val="none"/>
        </w:rPr>
      </w:pPr>
    </w:p>
    <w:p w14:paraId="0F7E8023">
      <w:pPr>
        <w:rPr>
          <w:rFonts w:hint="eastAsia" w:ascii="宋体" w:hAnsi="宋体" w:eastAsia="宋体" w:cs="宋体"/>
          <w:b/>
          <w:color w:val="auto"/>
          <w:sz w:val="32"/>
          <w:szCs w:val="32"/>
          <w:highlight w:val="none"/>
        </w:rPr>
      </w:pPr>
    </w:p>
    <w:p w14:paraId="3F8037B3">
      <w:pPr>
        <w:pStyle w:val="42"/>
        <w:rPr>
          <w:rFonts w:hint="eastAsia" w:ascii="宋体" w:hAnsi="宋体" w:eastAsia="宋体" w:cs="宋体"/>
          <w:b/>
          <w:color w:val="auto"/>
          <w:sz w:val="32"/>
          <w:szCs w:val="32"/>
          <w:highlight w:val="none"/>
        </w:rPr>
      </w:pPr>
    </w:p>
    <w:p w14:paraId="7D5B3CC0">
      <w:pPr>
        <w:rPr>
          <w:rFonts w:hint="eastAsia"/>
          <w:color w:val="auto"/>
          <w:highlight w:val="none"/>
        </w:rPr>
      </w:pPr>
    </w:p>
    <w:p w14:paraId="5B1A91B5">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6D69C4B6">
      <w:pPr>
        <w:adjustRightInd w:val="0"/>
        <w:spacing w:line="420" w:lineRule="exact"/>
        <w:jc w:val="center"/>
        <w:textAlignment w:val="baseline"/>
        <w:rPr>
          <w:rFonts w:hint="eastAsia" w:ascii="宋体" w:hAnsi="宋体" w:eastAsia="宋体" w:cs="宋体"/>
          <w:b/>
          <w:bCs/>
          <w:color w:val="auto"/>
          <w:sz w:val="30"/>
          <w:szCs w:val="30"/>
          <w:highlight w:val="none"/>
        </w:rPr>
      </w:pPr>
      <w:r>
        <w:rPr>
          <w:rFonts w:hint="eastAsia" w:ascii="宋体" w:hAnsi="宋体" w:cs="宋体"/>
          <w:b/>
          <w:bCs/>
          <w:color w:val="auto"/>
          <w:sz w:val="30"/>
          <w:szCs w:val="30"/>
          <w:highlight w:val="none"/>
          <w:lang w:eastAsia="zh-CN"/>
        </w:rPr>
        <w:t>七、</w:t>
      </w:r>
      <w:r>
        <w:rPr>
          <w:rFonts w:hint="eastAsia" w:ascii="宋体" w:hAnsi="宋体" w:eastAsia="宋体" w:cs="宋体"/>
          <w:b/>
          <w:bCs/>
          <w:color w:val="auto"/>
          <w:sz w:val="30"/>
          <w:szCs w:val="30"/>
          <w:highlight w:val="none"/>
        </w:rPr>
        <w:t>报价函</w:t>
      </w:r>
    </w:p>
    <w:p w14:paraId="3F992A87">
      <w:pPr>
        <w:adjustRightInd w:val="0"/>
        <w:spacing w:line="420" w:lineRule="exact"/>
        <w:jc w:val="left"/>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color w:val="auto"/>
          <w:sz w:val="24"/>
          <w:szCs w:val="24"/>
          <w:highlight w:val="none"/>
          <w:lang w:val="en-US" w:eastAsia="zh-CN"/>
        </w:rPr>
        <w:t>通州湾中学</w:t>
      </w:r>
    </w:p>
    <w:p w14:paraId="2BD2F393">
      <w:pPr>
        <w:spacing w:line="360" w:lineRule="auto"/>
        <w:ind w:firstLine="480" w:firstLineChars="200"/>
        <w:rPr>
          <w:rFonts w:hint="eastAsia" w:ascii="宋体" w:hAnsi="宋体" w:eastAsia="宋体" w:cs="宋体"/>
          <w:color w:val="auto"/>
          <w:sz w:val="24"/>
          <w:szCs w:val="24"/>
          <w:highlight w:val="none"/>
        </w:rPr>
      </w:pPr>
      <w:bookmarkStart w:id="162" w:name="_Hlt26609391"/>
      <w:bookmarkEnd w:id="162"/>
      <w:bookmarkStart w:id="163" w:name="_Hlt26955064"/>
      <w:bookmarkEnd w:id="163"/>
      <w:bookmarkStart w:id="164" w:name="_Hlt24879081"/>
      <w:bookmarkEnd w:id="164"/>
      <w:bookmarkStart w:id="165" w:name="_Hlt26671372"/>
      <w:bookmarkEnd w:id="165"/>
      <w:bookmarkStart w:id="166" w:name="_Hlt26580838"/>
      <w:bookmarkEnd w:id="166"/>
      <w:bookmarkStart w:id="167" w:name="_Hlt26782999"/>
      <w:bookmarkEnd w:id="167"/>
      <w:bookmarkStart w:id="168" w:name="_Hlt26955056"/>
      <w:bookmarkEnd w:id="168"/>
      <w:bookmarkStart w:id="169" w:name="_Hlt26671343"/>
      <w:bookmarkEnd w:id="169"/>
      <w:r>
        <w:rPr>
          <w:rFonts w:hint="eastAsia" w:ascii="宋体" w:hAnsi="宋体" w:eastAsia="宋体" w:cs="宋体"/>
          <w:color w:val="auto"/>
          <w:sz w:val="24"/>
          <w:szCs w:val="24"/>
          <w:highlight w:val="none"/>
        </w:rPr>
        <w:t>依据贵单位</w:t>
      </w:r>
      <w:r>
        <w:rPr>
          <w:rFonts w:hint="eastAsia" w:ascii="宋体" w:hAnsi="宋体" w:cs="宋体"/>
          <w:color w:val="auto"/>
          <w:sz w:val="24"/>
          <w:szCs w:val="24"/>
          <w:highlight w:val="none"/>
          <w:u w:val="single"/>
          <w:lang w:eastAsia="zh-CN"/>
        </w:rPr>
        <w:t>通州湾中学2025年高一年级校服采购项目</w:t>
      </w:r>
      <w:r>
        <w:rPr>
          <w:rFonts w:hint="eastAsia" w:ascii="宋体" w:hAnsi="宋体" w:eastAsia="宋体" w:cs="宋体"/>
          <w:color w:val="auto"/>
          <w:sz w:val="24"/>
          <w:szCs w:val="24"/>
          <w:highlight w:val="none"/>
        </w:rPr>
        <w:t>采购文件，我方授权</w:t>
      </w:r>
      <w:r>
        <w:rPr>
          <w:rFonts w:hint="eastAsia" w:ascii="宋体" w:hAnsi="宋体" w:eastAsia="宋体" w:cs="宋体"/>
          <w:color w:val="auto"/>
          <w:sz w:val="24"/>
          <w:szCs w:val="24"/>
          <w:highlight w:val="none"/>
          <w:u w:val="single"/>
        </w:rPr>
        <w:t>（姓名）（职务）</w:t>
      </w:r>
      <w:r>
        <w:rPr>
          <w:rFonts w:hint="eastAsia" w:ascii="宋体" w:hAnsi="宋体" w:eastAsia="宋体" w:cs="宋体"/>
          <w:color w:val="auto"/>
          <w:sz w:val="24"/>
          <w:szCs w:val="24"/>
          <w:highlight w:val="none"/>
        </w:rPr>
        <w:t>为全权代表参加该项目的投标，全权处理本次投标的有关事宜。同时，我公司声明如下：</w:t>
      </w:r>
    </w:p>
    <w:p w14:paraId="30A75CA3">
      <w:pPr>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4"/>
          <w:highlight w:val="none"/>
        </w:rPr>
        <w:t>1、我单位经考察现场和研究招标文件后，</w:t>
      </w:r>
      <w:r>
        <w:rPr>
          <w:rFonts w:hint="eastAsia" w:ascii="宋体" w:hAnsi="宋体" w:eastAsia="宋体" w:cs="宋体"/>
          <w:color w:val="auto"/>
          <w:sz w:val="24"/>
          <w:szCs w:val="22"/>
          <w:highlight w:val="none"/>
        </w:rPr>
        <w:t>我方</w:t>
      </w:r>
      <w:r>
        <w:rPr>
          <w:rFonts w:hint="eastAsia" w:ascii="宋体" w:hAnsi="宋体" w:cs="宋体"/>
          <w:color w:val="auto"/>
          <w:sz w:val="24"/>
          <w:szCs w:val="22"/>
          <w:highlight w:val="none"/>
          <w:lang w:val="en-US" w:eastAsia="zh-CN"/>
        </w:rPr>
        <w:t>按照招标文件的要求提供报价并</w:t>
      </w:r>
      <w:r>
        <w:rPr>
          <w:rFonts w:hint="eastAsia" w:ascii="宋体" w:hAnsi="宋体" w:eastAsia="宋体" w:cs="宋体"/>
          <w:color w:val="auto"/>
          <w:sz w:val="24"/>
          <w:szCs w:val="22"/>
          <w:highlight w:val="none"/>
        </w:rPr>
        <w:t>承担本项目所有内容。</w:t>
      </w:r>
    </w:p>
    <w:p w14:paraId="274EF36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2、同意并接受招标文件的各项要求，遵守招标文件中的各项规定，按招标文件的要求提供报价。</w:t>
      </w:r>
    </w:p>
    <w:p w14:paraId="1A5B71A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3、我公司已经详细阅读了全部招标文件及其附件，我方已完全清晰理解招标文件的要求，不存在任何含糊不清和误解之处，同意放弃对这些文件所提出的异议和异议的权利。</w:t>
      </w:r>
    </w:p>
    <w:p w14:paraId="65389B7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4、我公司已毫无保留地向贵方提供一切所需的证明材料。</w:t>
      </w:r>
    </w:p>
    <w:p w14:paraId="3DB46F2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5、我公司承诺在本次招标响应中提供的一切文件，无论是原件还是复印件均真实有效，绝无任何虚假、伪造和夸大</w:t>
      </w:r>
      <w:r>
        <w:rPr>
          <w:rFonts w:hint="eastAsia" w:ascii="宋体" w:hAnsi="宋体" w:cs="宋体"/>
          <w:color w:val="auto"/>
          <w:sz w:val="24"/>
          <w:szCs w:val="24"/>
          <w:highlight w:val="none"/>
          <w:lang w:eastAsia="zh-CN"/>
        </w:rPr>
        <w:t>的成分</w:t>
      </w:r>
      <w:r>
        <w:rPr>
          <w:rFonts w:hint="eastAsia" w:ascii="宋体" w:hAnsi="宋体" w:eastAsia="宋体" w:cs="宋体"/>
          <w:color w:val="auto"/>
          <w:sz w:val="24"/>
          <w:szCs w:val="24"/>
          <w:highlight w:val="none"/>
        </w:rPr>
        <w:t>。否则，愿承担相应的后果和法律责任。</w:t>
      </w:r>
    </w:p>
    <w:p w14:paraId="413103C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6、一旦我方中标</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我方将根据招标文件的要求和投标响应文件的承诺签订合同，严格履行合同的责任和义务</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并保证在采购文件规定的时间完成任务，交付采购人合格成果。</w:t>
      </w:r>
    </w:p>
    <w:p w14:paraId="19F793FB">
      <w:pPr>
        <w:spacing w:line="460" w:lineRule="exact"/>
        <w:ind w:firstLine="5280" w:firstLineChars="2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投标人：（加盖公章）</w:t>
      </w:r>
    </w:p>
    <w:p w14:paraId="37F0F510">
      <w:pPr>
        <w:spacing w:line="460" w:lineRule="exact"/>
        <w:ind w:firstLine="5280" w:firstLineChars="2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p>
    <w:p w14:paraId="38CE487F">
      <w:pPr>
        <w:spacing w:line="460" w:lineRule="exact"/>
        <w:ind w:firstLine="5280" w:firstLineChars="2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2025</w:t>
      </w:r>
      <w:r>
        <w:rPr>
          <w:rFonts w:hint="eastAsia" w:ascii="宋体" w:hAnsi="宋体" w:eastAsia="宋体" w:cs="宋体"/>
          <w:color w:val="auto"/>
          <w:sz w:val="24"/>
          <w:szCs w:val="24"/>
          <w:highlight w:val="none"/>
        </w:rPr>
        <w:t>年  月  日</w:t>
      </w:r>
      <w:bookmarkStart w:id="170" w:name="_格式2__法定代表人授权书"/>
      <w:bookmarkEnd w:id="170"/>
      <w:bookmarkStart w:id="171" w:name="_Hlt26955066"/>
      <w:bookmarkEnd w:id="171"/>
      <w:bookmarkStart w:id="172" w:name="_Hlt26609389"/>
      <w:bookmarkEnd w:id="172"/>
      <w:bookmarkStart w:id="173" w:name="_Hlt26671374"/>
      <w:bookmarkEnd w:id="173"/>
    </w:p>
    <w:p w14:paraId="3E936CF4">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31C080DF">
      <w:pPr>
        <w:pStyle w:val="3"/>
        <w:keepNext/>
        <w:keepLines/>
        <w:pageBreakBefore w:val="0"/>
        <w:widowControl w:val="0"/>
        <w:numPr>
          <w:ilvl w:val="0"/>
          <w:numId w:val="12"/>
        </w:numPr>
        <w:kinsoku/>
        <w:wordWrap/>
        <w:overflowPunct w:val="0"/>
        <w:topLinePunct w:val="0"/>
        <w:autoSpaceDE/>
        <w:autoSpaceDN/>
        <w:bidi w:val="0"/>
        <w:adjustRightInd w:val="0"/>
        <w:snapToGrid/>
        <w:spacing w:line="280" w:lineRule="exact"/>
        <w:jc w:val="center"/>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投标报价清单（报价明细表）</w:t>
      </w:r>
    </w:p>
    <w:p w14:paraId="5FFFCA58">
      <w:pPr>
        <w:pStyle w:val="3"/>
        <w:keepNext/>
        <w:keepLines/>
        <w:pageBreakBefore w:val="0"/>
        <w:widowControl w:val="0"/>
        <w:numPr>
          <w:ilvl w:val="0"/>
          <w:numId w:val="0"/>
        </w:numPr>
        <w:kinsoku/>
        <w:wordWrap/>
        <w:overflowPunct w:val="0"/>
        <w:topLinePunct w:val="0"/>
        <w:autoSpaceDE/>
        <w:autoSpaceDN/>
        <w:bidi w:val="0"/>
        <w:adjustRightInd w:val="0"/>
        <w:snapToGrid/>
        <w:spacing w:line="280" w:lineRule="exact"/>
        <w:jc w:val="both"/>
        <w:textAlignment w:val="baseline"/>
        <w:rPr>
          <w:rFonts w:hint="eastAsia" w:eastAsia="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项目名称：</w:t>
      </w:r>
      <w:r>
        <w:rPr>
          <w:rFonts w:hint="eastAsia" w:eastAsia="宋体" w:cs="宋体"/>
          <w:color w:val="auto"/>
          <w:sz w:val="21"/>
          <w:szCs w:val="21"/>
          <w:highlight w:val="none"/>
          <w:lang w:val="en-US" w:eastAsia="zh-CN"/>
        </w:rPr>
        <w:t>通州湾中学2025年高一年级校服采购项目</w:t>
      </w:r>
    </w:p>
    <w:tbl>
      <w:tblPr>
        <w:tblStyle w:val="57"/>
        <w:tblW w:w="9659" w:type="dxa"/>
        <w:tblInd w:w="-18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4"/>
        <w:gridCol w:w="885"/>
        <w:gridCol w:w="3030"/>
        <w:gridCol w:w="450"/>
        <w:gridCol w:w="795"/>
        <w:gridCol w:w="987"/>
        <w:gridCol w:w="2818"/>
      </w:tblGrid>
      <w:tr w14:paraId="0321B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4" w:type="dxa"/>
            <w:tcBorders>
              <w:top w:val="single" w:color="000000" w:sz="4" w:space="0"/>
              <w:left w:val="single" w:color="000000" w:sz="4" w:space="0"/>
              <w:bottom w:val="single" w:color="000000" w:sz="4" w:space="0"/>
              <w:right w:val="single" w:color="000000" w:sz="4" w:space="0"/>
            </w:tcBorders>
            <w:noWrap/>
            <w:vAlign w:val="center"/>
          </w:tcPr>
          <w:p w14:paraId="43B727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品类</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7B720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品名</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22DBED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布料要求</w:t>
            </w: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10C75C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数量</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14BFA5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单位</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3DA1DF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单类投标报价</w:t>
            </w:r>
          </w:p>
        </w:tc>
        <w:tc>
          <w:tcPr>
            <w:tcW w:w="2818" w:type="dxa"/>
            <w:tcBorders>
              <w:top w:val="single" w:color="000000" w:sz="4" w:space="0"/>
              <w:left w:val="single" w:color="000000" w:sz="4" w:space="0"/>
              <w:bottom w:val="single" w:color="000000" w:sz="4" w:space="0"/>
              <w:right w:val="single" w:color="000000" w:sz="4" w:space="0"/>
            </w:tcBorders>
            <w:noWrap/>
            <w:vAlign w:val="center"/>
          </w:tcPr>
          <w:p w14:paraId="75D200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款式图片</w:t>
            </w:r>
          </w:p>
        </w:tc>
      </w:tr>
      <w:tr w14:paraId="1135B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0" w:hRule="atLeast"/>
        </w:trPr>
        <w:tc>
          <w:tcPr>
            <w:tcW w:w="694" w:type="dxa"/>
            <w:tcBorders>
              <w:top w:val="single" w:color="000000" w:sz="4" w:space="0"/>
              <w:left w:val="single" w:color="000000" w:sz="4" w:space="0"/>
              <w:bottom w:val="single" w:color="000000" w:sz="4" w:space="0"/>
              <w:right w:val="single" w:color="000000" w:sz="4" w:space="0"/>
            </w:tcBorders>
            <w:noWrap/>
            <w:vAlign w:val="center"/>
          </w:tcPr>
          <w:p w14:paraId="2DFAC1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夏装</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F97FD4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1，T恤</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7733EA47">
            <w:pPr>
              <w:widowControl/>
              <w:jc w:val="left"/>
              <w:textAlignment w:val="center"/>
              <w:rPr>
                <w:rFonts w:hint="eastAsia" w:ascii="宋体" w:hAnsi="宋体" w:eastAsia="宋体" w:cs="宋体"/>
                <w:color w:val="auto"/>
                <w:kern w:val="0"/>
                <w:sz w:val="22"/>
                <w:szCs w:val="22"/>
                <w:highlight w:val="none"/>
                <w:lang w:eastAsia="zh-CN" w:bidi="ar"/>
              </w:rPr>
            </w:pPr>
            <w:r>
              <w:rPr>
                <w:rFonts w:hint="eastAsia" w:ascii="宋体" w:hAnsi="宋体" w:cs="宋体"/>
                <w:color w:val="auto"/>
                <w:kern w:val="0"/>
                <w:sz w:val="22"/>
                <w:szCs w:val="22"/>
                <w:highlight w:val="none"/>
                <w:lang w:bidi="ar"/>
              </w:rPr>
              <w:t>1，面料品名：</w:t>
            </w:r>
            <w:r>
              <w:rPr>
                <w:rFonts w:hint="eastAsia" w:ascii="宋体" w:hAnsi="宋体" w:cs="宋体"/>
                <w:color w:val="auto"/>
                <w:kern w:val="0"/>
                <w:sz w:val="22"/>
                <w:szCs w:val="22"/>
                <w:highlight w:val="none"/>
                <w:lang w:val="en-US" w:eastAsia="zh-CN" w:bidi="ar"/>
              </w:rPr>
              <w:t>珠地网眼</w:t>
            </w:r>
          </w:p>
          <w:p w14:paraId="783BDDF8">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2，面料成份：95%棉，5%氨纶</w:t>
            </w:r>
          </w:p>
          <w:p w14:paraId="23D5C1ED">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3，规格：纱支：40支，克重，210g/㎡</w:t>
            </w:r>
          </w:p>
          <w:p w14:paraId="38046D24">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4，执行标准：GB18401-2010 B类;</w:t>
            </w:r>
          </w:p>
          <w:p w14:paraId="295284A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color w:val="auto"/>
                <w:kern w:val="0"/>
                <w:sz w:val="22"/>
                <w:szCs w:val="22"/>
                <w:highlight w:val="none"/>
                <w:lang w:bidi="ar"/>
              </w:rPr>
              <w:t>GB31701-2015;GB/T31888-2015</w:t>
            </w: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6ECA22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3CEDEA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noWrap/>
            <w:vAlign w:val="center"/>
          </w:tcPr>
          <w:p w14:paraId="444A07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p>
          <w:p w14:paraId="7A5E82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p>
          <w:p w14:paraId="2877E378">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元/件</w:t>
            </w:r>
          </w:p>
          <w:p w14:paraId="1FD086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p>
          <w:p w14:paraId="6668C7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p>
          <w:p w14:paraId="2FF4D67C">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p>
        </w:tc>
        <w:tc>
          <w:tcPr>
            <w:tcW w:w="2818" w:type="dxa"/>
            <w:tcBorders>
              <w:top w:val="single" w:color="000000" w:sz="4" w:space="0"/>
              <w:left w:val="single" w:color="000000" w:sz="4" w:space="0"/>
              <w:bottom w:val="single" w:color="000000" w:sz="4" w:space="0"/>
              <w:right w:val="single" w:color="000000" w:sz="4" w:space="0"/>
            </w:tcBorders>
            <w:noWrap/>
            <w:vAlign w:val="center"/>
          </w:tcPr>
          <w:p w14:paraId="06E3687B">
            <w:pPr>
              <w:jc w:val="center"/>
              <w:rPr>
                <w:rFonts w:hint="eastAsia" w:ascii="宋体" w:hAnsi="宋体" w:eastAsia="宋体" w:cs="宋体"/>
                <w:i w:val="0"/>
                <w:iCs w:val="0"/>
                <w:color w:val="auto"/>
                <w:sz w:val="22"/>
                <w:szCs w:val="22"/>
                <w:highlight w:val="none"/>
                <w:u w:val="none"/>
              </w:rPr>
            </w:pPr>
            <w:r>
              <w:rPr>
                <w:color w:val="auto"/>
                <w:highlight w:val="none"/>
              </w:rPr>
              <w:drawing>
                <wp:inline distT="0" distB="0" distL="114300" distR="114300">
                  <wp:extent cx="1589405" cy="948690"/>
                  <wp:effectExtent l="0" t="0" r="10795" b="381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7"/>
                          <a:stretch>
                            <a:fillRect/>
                          </a:stretch>
                        </pic:blipFill>
                        <pic:spPr>
                          <a:xfrm>
                            <a:off x="0" y="0"/>
                            <a:ext cx="1589405" cy="948690"/>
                          </a:xfrm>
                          <a:prstGeom prst="rect">
                            <a:avLst/>
                          </a:prstGeom>
                          <a:noFill/>
                          <a:ln>
                            <a:noFill/>
                          </a:ln>
                        </pic:spPr>
                      </pic:pic>
                    </a:graphicData>
                  </a:graphic>
                </wp:inline>
              </w:drawing>
            </w:r>
          </w:p>
        </w:tc>
      </w:tr>
      <w:tr w14:paraId="7CC21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0" w:hRule="atLeast"/>
        </w:trPr>
        <w:tc>
          <w:tcPr>
            <w:tcW w:w="694" w:type="dxa"/>
            <w:tcBorders>
              <w:top w:val="single" w:color="000000" w:sz="4" w:space="0"/>
              <w:left w:val="single" w:color="000000" w:sz="4" w:space="0"/>
              <w:bottom w:val="single" w:color="000000" w:sz="4" w:space="0"/>
              <w:right w:val="single" w:color="000000" w:sz="4" w:space="0"/>
            </w:tcBorders>
            <w:noWrap/>
            <w:vAlign w:val="center"/>
          </w:tcPr>
          <w:p w14:paraId="7EE9F3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运动服</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B283A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2，运动服（一衣一裤）</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2E4580F1">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1，面料品名：针织布</w:t>
            </w:r>
          </w:p>
          <w:p w14:paraId="050C895C">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2，面料成份：93%聚酯纤维，7%氨纶</w:t>
            </w:r>
          </w:p>
          <w:p w14:paraId="2175EE22">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3，规格：克重，280g/㎡</w:t>
            </w:r>
          </w:p>
          <w:p w14:paraId="65264E11">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4，执行标准：GB18401-2010 B类;</w:t>
            </w:r>
          </w:p>
          <w:p w14:paraId="5397E6C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color w:val="auto"/>
                <w:kern w:val="0"/>
                <w:sz w:val="22"/>
                <w:szCs w:val="22"/>
                <w:highlight w:val="none"/>
                <w:lang w:bidi="ar"/>
              </w:rPr>
              <w:t>GB31701-2015;GB/T31888-2015</w:t>
            </w: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1CE5AD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4FBA56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987" w:type="dxa"/>
            <w:tcBorders>
              <w:top w:val="single" w:color="000000" w:sz="4" w:space="0"/>
              <w:left w:val="single" w:color="000000" w:sz="4" w:space="0"/>
              <w:bottom w:val="single" w:color="000000" w:sz="4" w:space="0"/>
              <w:right w:val="single" w:color="000000" w:sz="4" w:space="0"/>
            </w:tcBorders>
            <w:noWrap/>
            <w:vAlign w:val="center"/>
          </w:tcPr>
          <w:p w14:paraId="1FCD2AB9">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元/套</w:t>
            </w:r>
          </w:p>
        </w:tc>
        <w:tc>
          <w:tcPr>
            <w:tcW w:w="2818" w:type="dxa"/>
            <w:tcBorders>
              <w:top w:val="single" w:color="000000" w:sz="4" w:space="0"/>
              <w:left w:val="single" w:color="000000" w:sz="4" w:space="0"/>
              <w:bottom w:val="single" w:color="000000" w:sz="4" w:space="0"/>
              <w:right w:val="single" w:color="000000" w:sz="4" w:space="0"/>
            </w:tcBorders>
            <w:noWrap/>
            <w:vAlign w:val="center"/>
          </w:tcPr>
          <w:p w14:paraId="3D518FD7">
            <w:pPr>
              <w:jc w:val="center"/>
              <w:rPr>
                <w:rFonts w:hint="eastAsia" w:ascii="宋体" w:hAnsi="宋体" w:eastAsia="宋体" w:cs="宋体"/>
                <w:i w:val="0"/>
                <w:iCs w:val="0"/>
                <w:color w:val="auto"/>
                <w:sz w:val="22"/>
                <w:szCs w:val="22"/>
                <w:highlight w:val="none"/>
                <w:u w:val="none"/>
              </w:rPr>
            </w:pPr>
            <w:r>
              <w:rPr>
                <w:color w:val="auto"/>
                <w:highlight w:val="none"/>
              </w:rPr>
              <w:drawing>
                <wp:inline distT="0" distB="0" distL="114300" distR="114300">
                  <wp:extent cx="1591310" cy="991870"/>
                  <wp:effectExtent l="0" t="0" r="8890" b="1778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1591310" cy="991870"/>
                          </a:xfrm>
                          <a:prstGeom prst="rect">
                            <a:avLst/>
                          </a:prstGeom>
                          <a:noFill/>
                          <a:ln>
                            <a:noFill/>
                          </a:ln>
                        </pic:spPr>
                      </pic:pic>
                    </a:graphicData>
                  </a:graphic>
                </wp:inline>
              </w:drawing>
            </w:r>
          </w:p>
        </w:tc>
      </w:tr>
      <w:tr w14:paraId="1AC5B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0" w:hRule="atLeast"/>
        </w:trPr>
        <w:tc>
          <w:tcPr>
            <w:tcW w:w="694" w:type="dxa"/>
            <w:tcBorders>
              <w:top w:val="single" w:color="000000" w:sz="4" w:space="0"/>
              <w:left w:val="single" w:color="000000" w:sz="4" w:space="0"/>
              <w:bottom w:val="single" w:color="000000" w:sz="4" w:space="0"/>
              <w:right w:val="single" w:color="000000" w:sz="4" w:space="0"/>
            </w:tcBorders>
            <w:noWrap/>
            <w:vAlign w:val="center"/>
          </w:tcPr>
          <w:p w14:paraId="071DAA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冬衣</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3C32EC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3，冲锋衣</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04D2354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1，外壳面料成分：100%聚酯纤维，面料复合TPU透明膜，静水压≥3000mmH2O，透湿率≥3000g/㎡*24h，防泼水4级；要求：防风防水防寒；</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2，内胆，面料成分：100%聚酯纤维；填充物：100%聚酯纤维 3M新雪丽棉3，执行标准：GB18401-2010 B类；GB31701-2015; GB/T31888-2015</w:t>
            </w: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28ABE9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64912A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noWrap/>
            <w:vAlign w:val="center"/>
          </w:tcPr>
          <w:p w14:paraId="43C018C3">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元/件</w:t>
            </w:r>
          </w:p>
        </w:tc>
        <w:tc>
          <w:tcPr>
            <w:tcW w:w="2818" w:type="dxa"/>
            <w:tcBorders>
              <w:top w:val="single" w:color="000000" w:sz="4" w:space="0"/>
              <w:left w:val="single" w:color="000000" w:sz="4" w:space="0"/>
              <w:bottom w:val="single" w:color="000000" w:sz="4" w:space="0"/>
              <w:right w:val="single" w:color="000000" w:sz="4" w:space="0"/>
            </w:tcBorders>
            <w:noWrap/>
            <w:vAlign w:val="center"/>
          </w:tcPr>
          <w:p w14:paraId="6431FEDD">
            <w:pPr>
              <w:jc w:val="center"/>
              <w:rPr>
                <w:rFonts w:hint="eastAsia" w:ascii="宋体" w:hAnsi="宋体" w:eastAsia="宋体" w:cs="宋体"/>
                <w:i w:val="0"/>
                <w:iCs w:val="0"/>
                <w:color w:val="auto"/>
                <w:sz w:val="22"/>
                <w:szCs w:val="22"/>
                <w:highlight w:val="none"/>
                <w:u w:val="none"/>
              </w:rPr>
            </w:pPr>
            <w:r>
              <w:rPr>
                <w:color w:val="auto"/>
                <w:highlight w:val="none"/>
              </w:rPr>
              <w:drawing>
                <wp:inline distT="0" distB="0" distL="114300" distR="114300">
                  <wp:extent cx="1589405" cy="1146175"/>
                  <wp:effectExtent l="0" t="0" r="10795" b="15875"/>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9"/>
                          <a:stretch>
                            <a:fillRect/>
                          </a:stretch>
                        </pic:blipFill>
                        <pic:spPr>
                          <a:xfrm>
                            <a:off x="0" y="0"/>
                            <a:ext cx="1589405" cy="1146175"/>
                          </a:xfrm>
                          <a:prstGeom prst="rect">
                            <a:avLst/>
                          </a:prstGeom>
                          <a:noFill/>
                          <a:ln>
                            <a:noFill/>
                          </a:ln>
                        </pic:spPr>
                      </pic:pic>
                    </a:graphicData>
                  </a:graphic>
                </wp:inline>
              </w:drawing>
            </w:r>
          </w:p>
        </w:tc>
      </w:tr>
      <w:tr w14:paraId="52B50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854" w:type="dxa"/>
            <w:gridSpan w:val="5"/>
            <w:tcBorders>
              <w:top w:val="single" w:color="000000" w:sz="4" w:space="0"/>
              <w:left w:val="single" w:color="000000" w:sz="4" w:space="0"/>
              <w:bottom w:val="single" w:color="000000" w:sz="4" w:space="0"/>
              <w:right w:val="single" w:color="000000" w:sz="4" w:space="0"/>
            </w:tcBorders>
            <w:noWrap/>
            <w:vAlign w:val="center"/>
          </w:tcPr>
          <w:p w14:paraId="0B94ADB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合计</w:t>
            </w:r>
          </w:p>
        </w:tc>
        <w:tc>
          <w:tcPr>
            <w:tcW w:w="987" w:type="dxa"/>
            <w:tcBorders>
              <w:top w:val="single" w:color="000000" w:sz="4" w:space="0"/>
              <w:left w:val="single" w:color="000000" w:sz="4" w:space="0"/>
              <w:bottom w:val="single" w:color="000000" w:sz="4" w:space="0"/>
              <w:right w:val="single" w:color="000000" w:sz="4" w:space="0"/>
            </w:tcBorders>
            <w:noWrap/>
            <w:vAlign w:val="center"/>
          </w:tcPr>
          <w:p w14:paraId="4D662280">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元/套</w:t>
            </w:r>
          </w:p>
        </w:tc>
        <w:tc>
          <w:tcPr>
            <w:tcW w:w="2818" w:type="dxa"/>
            <w:tcBorders>
              <w:top w:val="single" w:color="000000" w:sz="4" w:space="0"/>
              <w:left w:val="single" w:color="000000" w:sz="4" w:space="0"/>
              <w:bottom w:val="single" w:color="000000" w:sz="4" w:space="0"/>
              <w:right w:val="single" w:color="000000" w:sz="4" w:space="0"/>
            </w:tcBorders>
            <w:noWrap/>
            <w:vAlign w:val="center"/>
          </w:tcPr>
          <w:p w14:paraId="42485A3D">
            <w:pPr>
              <w:jc w:val="center"/>
              <w:rPr>
                <w:color w:val="auto"/>
                <w:highlight w:val="none"/>
              </w:rPr>
            </w:pPr>
          </w:p>
        </w:tc>
      </w:tr>
    </w:tbl>
    <w:p w14:paraId="51FDEFD4">
      <w:pPr>
        <w:rPr>
          <w:rFonts w:hint="eastAsia" w:ascii="宋体" w:hAnsi="宋体" w:eastAsia="宋体" w:cs="宋体"/>
          <w:color w:val="auto"/>
          <w:highlight w:val="none"/>
        </w:rPr>
      </w:pPr>
    </w:p>
    <w:p w14:paraId="07DC5449">
      <w:pPr>
        <w:spacing w:line="360" w:lineRule="auto"/>
        <w:ind w:firstLine="4800" w:firstLineChars="20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投标人：（加盖公章）</w:t>
      </w:r>
    </w:p>
    <w:p w14:paraId="1F6277CC">
      <w:pPr>
        <w:spacing w:line="360" w:lineRule="auto"/>
        <w:ind w:left="420" w:leftChars="200" w:firstLine="4080" w:firstLineChars="17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法定代表人或其授权人：（签字或盖章）</w:t>
      </w:r>
    </w:p>
    <w:p w14:paraId="47FBE4CC">
      <w:pPr>
        <w:spacing w:line="360" w:lineRule="auto"/>
        <w:ind w:left="420" w:leftChars="200" w:firstLine="5520" w:firstLineChars="2300"/>
        <w:rPr>
          <w:rFonts w:hint="eastAsia" w:ascii="宋体" w:hAnsi="宋体" w:eastAsia="宋体" w:cs="宋体"/>
          <w:color w:val="auto"/>
          <w:sz w:val="24"/>
          <w:highlight w:val="none"/>
        </w:rPr>
      </w:pP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日</w:t>
      </w:r>
      <w:bookmarkEnd w:id="160"/>
    </w:p>
    <w:sectPr>
      <w:footerReference r:id="rId5" w:type="first"/>
      <w:headerReference r:id="rId3" w:type="default"/>
      <w:footerReference r:id="rId4" w:type="default"/>
      <w:pgSz w:w="11906" w:h="16838"/>
      <w:pgMar w:top="1418" w:right="1588" w:bottom="1418" w:left="1365" w:header="851" w:footer="907" w:gutter="0"/>
      <w:pgBorders>
        <w:top w:val="none" w:sz="0" w:space="0"/>
        <w:left w:val="none" w:sz="0" w:space="0"/>
        <w:bottom w:val="none" w:sz="0" w:space="0"/>
        <w:right w:val="none" w:sz="0" w:space="0"/>
      </w:pgBorders>
      <w:pgNumType w:fmt="decimalFullWidth"/>
      <w:cols w:space="720" w:num="1"/>
      <w:titlePg/>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2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Museo Sans For Dell">
    <w:altName w:val="宋体"/>
    <w:panose1 w:val="00000000000000000000"/>
    <w:charset w:val="86"/>
    <w:family w:val="roma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Helvetica">
    <w:altName w:val="Arial"/>
    <w:panose1 w:val="020B0604020202020204"/>
    <w:charset w:val="00"/>
    <w:family w:val="swiss"/>
    <w:pitch w:val="default"/>
    <w:sig w:usb0="00000000" w:usb1="00000000" w:usb2="00000000" w:usb3="00000000" w:csb0="00000001" w:csb1="00000000"/>
  </w:font>
  <w:font w:name="方正黑体_GBK">
    <w:altName w:val="微软雅黑"/>
    <w:panose1 w:val="00000000000000000000"/>
    <w:charset w:val="86"/>
    <w:family w:val="script"/>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新宋体">
    <w:panose1 w:val="02010609030101010101"/>
    <w:charset w:val="86"/>
    <w:family w:val="modern"/>
    <w:pitch w:val="default"/>
    <w:sig w:usb0="00000003" w:usb1="288F0000" w:usb2="00000006" w:usb3="00000000" w:csb0="00040001" w:csb1="00000000"/>
  </w:font>
  <w:font w:name="方正仿宋简体">
    <w:altName w:val="微软雅黑"/>
    <w:panose1 w:val="00000000000000000000"/>
    <w:charset w:val="86"/>
    <w:family w:val="auto"/>
    <w:pitch w:val="default"/>
    <w:sig w:usb0="00000000" w:usb1="00000000" w:usb2="00000000" w:usb3="00000000" w:csb0="00040000" w:csb1="00000000"/>
  </w:font>
  <w:font w:name="长城仿宋">
    <w:altName w:val="仿宋"/>
    <w:panose1 w:val="00000000000000000000"/>
    <w:charset w:val="86"/>
    <w:family w:val="auto"/>
    <w:pitch w:val="default"/>
    <w:sig w:usb0="00000000" w:usb1="00000000" w:usb2="00000000" w:usb3="00000000" w:csb0="00040001" w:csb1="00000000"/>
  </w:font>
  <w:font w:name="文鼎粗黑">
    <w:altName w:val="黑体"/>
    <w:panose1 w:val="00000000000000000000"/>
    <w:charset w:val="86"/>
    <w:family w:val="modern"/>
    <w:pitch w:val="default"/>
    <w:sig w:usb0="00000000" w:usb1="00000000" w:usb2="00000010" w:usb3="00000000" w:csb0="00040000" w:csb1="00000000"/>
  </w:font>
  <w:font w:name="华文黑体 Light">
    <w:altName w:val="黑体"/>
    <w:panose1 w:val="00000000000000000000"/>
    <w:charset w:val="86"/>
    <w:family w:val="auto"/>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Beijing">
    <w:altName w:val="Segoe Print"/>
    <w:panose1 w:val="00000000000000000000"/>
    <w:charset w:val="5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幼圆">
    <w:panose1 w:val="0201050906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等线">
    <w:altName w:val="Arial Unicode MS"/>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AF249">
    <w:pPr>
      <w:pStyle w:val="39"/>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D9AD0">
                          <w:pPr>
                            <w:pStyle w:val="39"/>
                          </w:pPr>
                          <w:r>
                            <w:rPr>
                              <w:rFonts w:hint="eastAsia"/>
                            </w:rPr>
                            <w:fldChar w:fldCharType="begin"/>
                          </w:r>
                          <w:r>
                            <w:rPr>
                              <w:rFonts w:hint="eastAsia"/>
                            </w:rPr>
                            <w:instrText xml:space="preserve"> PAGE  \* MERGEFORMAT </w:instrText>
                          </w:r>
                          <w:r>
                            <w:rPr>
                              <w:rFonts w:hint="eastAsia"/>
                            </w:rPr>
                            <w:fldChar w:fldCharType="separate"/>
                          </w:r>
                          <w:r>
                            <w:rPr>
                              <w:rFonts w:hint="eastAsia"/>
                            </w:rPr>
                            <w:t>３８</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6E3D9AD0">
                    <w:pPr>
                      <w:pStyle w:val="39"/>
                    </w:pPr>
                    <w:r>
                      <w:rPr>
                        <w:rFonts w:hint="eastAsia"/>
                      </w:rPr>
                      <w:fldChar w:fldCharType="begin"/>
                    </w:r>
                    <w:r>
                      <w:rPr>
                        <w:rFonts w:hint="eastAsia"/>
                      </w:rPr>
                      <w:instrText xml:space="preserve"> PAGE  \* MERGEFORMAT </w:instrText>
                    </w:r>
                    <w:r>
                      <w:rPr>
                        <w:rFonts w:hint="eastAsia"/>
                      </w:rPr>
                      <w:fldChar w:fldCharType="separate"/>
                    </w:r>
                    <w:r>
                      <w:rPr>
                        <w:rFonts w:hint="eastAsia"/>
                      </w:rPr>
                      <w:t>３８</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5E71F">
    <w:pPr>
      <w:pStyle w:val="39"/>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997087">
                          <w:pPr>
                            <w:pStyle w:val="39"/>
                          </w:pPr>
                          <w:r>
                            <w:rPr>
                              <w:rFonts w:hint="eastAsia"/>
                            </w:rPr>
                            <w:fldChar w:fldCharType="begin"/>
                          </w:r>
                          <w:r>
                            <w:rPr>
                              <w:rFonts w:hint="eastAsia"/>
                            </w:rPr>
                            <w:instrText xml:space="preserve"> PAGE  \* MERGEFORMAT </w:instrText>
                          </w:r>
                          <w:r>
                            <w:rPr>
                              <w:rFonts w:hint="eastAsia"/>
                            </w:rPr>
                            <w:fldChar w:fldCharType="separate"/>
                          </w:r>
                          <w:r>
                            <w:rPr>
                              <w:rFonts w:hint="eastAsia"/>
                            </w:rPr>
                            <w:t>３６</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7B997087">
                    <w:pPr>
                      <w:pStyle w:val="39"/>
                    </w:pPr>
                    <w:r>
                      <w:rPr>
                        <w:rFonts w:hint="eastAsia"/>
                      </w:rPr>
                      <w:fldChar w:fldCharType="begin"/>
                    </w:r>
                    <w:r>
                      <w:rPr>
                        <w:rFonts w:hint="eastAsia"/>
                      </w:rPr>
                      <w:instrText xml:space="preserve"> PAGE  \* MERGEFORMAT </w:instrText>
                    </w:r>
                    <w:r>
                      <w:rPr>
                        <w:rFonts w:hint="eastAsia"/>
                      </w:rPr>
                      <w:fldChar w:fldCharType="separate"/>
                    </w:r>
                    <w:r>
                      <w:rPr>
                        <w:rFonts w:hint="eastAsia"/>
                      </w:rPr>
                      <w:t>３６</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E041C">
    <w:pPr>
      <w:pStyle w:val="4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69943C"/>
    <w:multiLevelType w:val="singleLevel"/>
    <w:tmpl w:val="9F69943C"/>
    <w:lvl w:ilvl="0" w:tentative="0">
      <w:start w:val="8"/>
      <w:numFmt w:val="chineseCounting"/>
      <w:suff w:val="nothing"/>
      <w:lvlText w:val="%1、"/>
      <w:lvlJc w:val="left"/>
      <w:rPr>
        <w:rFonts w:hint="eastAsia"/>
      </w:rPr>
    </w:lvl>
  </w:abstractNum>
  <w:abstractNum w:abstractNumId="1">
    <w:nsid w:val="F852D732"/>
    <w:multiLevelType w:val="singleLevel"/>
    <w:tmpl w:val="F852D732"/>
    <w:lvl w:ilvl="0" w:tentative="0">
      <w:start w:val="4"/>
      <w:numFmt w:val="chineseCounting"/>
      <w:suff w:val="space"/>
      <w:lvlText w:val="第%1章"/>
      <w:lvlJc w:val="left"/>
      <w:rPr>
        <w:rFonts w:hint="eastAsia"/>
      </w:rPr>
    </w:lvl>
  </w:abstractNum>
  <w:abstractNum w:abstractNumId="2">
    <w:nsid w:val="06784D56"/>
    <w:multiLevelType w:val="singleLevel"/>
    <w:tmpl w:val="06784D56"/>
    <w:lvl w:ilvl="0" w:tentative="0">
      <w:start w:val="1"/>
      <w:numFmt w:val="upperLetter"/>
      <w:pStyle w:val="248"/>
      <w:lvlText w:val="附录%1."/>
      <w:lvlJc w:val="left"/>
      <w:pPr>
        <w:tabs>
          <w:tab w:val="left" w:pos="907"/>
        </w:tabs>
        <w:ind w:left="907" w:hanging="907"/>
      </w:pPr>
      <w:rPr>
        <w:rFonts w:hint="eastAsia"/>
      </w:rPr>
    </w:lvl>
  </w:abstractNum>
  <w:abstractNum w:abstractNumId="3">
    <w:nsid w:val="174453F0"/>
    <w:multiLevelType w:val="multilevel"/>
    <w:tmpl w:val="174453F0"/>
    <w:lvl w:ilvl="0" w:tentative="0">
      <w:start w:val="1"/>
      <w:numFmt w:val="japaneseCounting"/>
      <w:lvlText w:val="%1、"/>
      <w:lvlJc w:val="left"/>
      <w:pPr>
        <w:tabs>
          <w:tab w:val="left" w:pos="720"/>
        </w:tabs>
        <w:ind w:left="720" w:hanging="720"/>
      </w:pPr>
      <w:rPr>
        <w:rFonts w:hint="eastAsia"/>
      </w:rPr>
    </w:lvl>
    <w:lvl w:ilvl="1" w:tentative="0">
      <w:start w:val="1"/>
      <w:numFmt w:val="lowerLetter"/>
      <w:pStyle w:val="268"/>
      <w:lvlText w:val="%2)"/>
      <w:lvlJc w:val="left"/>
      <w:pPr>
        <w:tabs>
          <w:tab w:val="left" w:pos="1260"/>
        </w:tabs>
        <w:ind w:left="1260" w:hanging="420"/>
      </w:pPr>
    </w:lvl>
    <w:lvl w:ilvl="2" w:tentative="0">
      <w:start w:val="1"/>
      <w:numFmt w:val="lowerRoman"/>
      <w:pStyle w:val="267"/>
      <w:lvlText w:val="%3."/>
      <w:lvlJc w:val="right"/>
      <w:pPr>
        <w:tabs>
          <w:tab w:val="left" w:pos="1680"/>
        </w:tabs>
        <w:ind w:left="1680" w:hanging="420"/>
      </w:pPr>
    </w:lvl>
    <w:lvl w:ilvl="3" w:tentative="0">
      <w:start w:val="1"/>
      <w:numFmt w:val="decimal"/>
      <w:pStyle w:val="266"/>
      <w:lvlText w:val="%4."/>
      <w:lvlJc w:val="left"/>
      <w:pPr>
        <w:tabs>
          <w:tab w:val="left" w:pos="2100"/>
        </w:tabs>
        <w:ind w:left="2100" w:hanging="420"/>
      </w:pPr>
    </w:lvl>
    <w:lvl w:ilvl="4" w:tentative="0">
      <w:start w:val="1"/>
      <w:numFmt w:val="lowerLetter"/>
      <w:pStyle w:val="265"/>
      <w:lvlText w:val="%5)"/>
      <w:lvlJc w:val="left"/>
      <w:pPr>
        <w:tabs>
          <w:tab w:val="left" w:pos="2520"/>
        </w:tabs>
        <w:ind w:left="2520" w:hanging="420"/>
      </w:pPr>
    </w:lvl>
    <w:lvl w:ilvl="5" w:tentative="0">
      <w:start w:val="1"/>
      <w:numFmt w:val="lowerRoman"/>
      <w:pStyle w:val="264"/>
      <w:lvlText w:val="%6."/>
      <w:lvlJc w:val="right"/>
      <w:pPr>
        <w:tabs>
          <w:tab w:val="left" w:pos="2940"/>
        </w:tabs>
        <w:ind w:left="2940" w:hanging="420"/>
      </w:pPr>
    </w:lvl>
    <w:lvl w:ilvl="6" w:tentative="0">
      <w:start w:val="1"/>
      <w:numFmt w:val="decimal"/>
      <w:pStyle w:val="263"/>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30E20D84"/>
    <w:multiLevelType w:val="singleLevel"/>
    <w:tmpl w:val="30E20D84"/>
    <w:lvl w:ilvl="0" w:tentative="0">
      <w:start w:val="1"/>
      <w:numFmt w:val="decimal"/>
      <w:pStyle w:val="353"/>
      <w:lvlText w:val="(%1)"/>
      <w:lvlJc w:val="left"/>
      <w:pPr>
        <w:tabs>
          <w:tab w:val="left" w:pos="960"/>
        </w:tabs>
        <w:ind w:left="960" w:hanging="465"/>
      </w:pPr>
      <w:rPr>
        <w:rFonts w:hint="default"/>
      </w:rPr>
    </w:lvl>
  </w:abstractNum>
  <w:abstractNum w:abstractNumId="5">
    <w:nsid w:val="420C153B"/>
    <w:multiLevelType w:val="multilevel"/>
    <w:tmpl w:val="420C153B"/>
    <w:lvl w:ilvl="0" w:tentative="0">
      <w:start w:val="1"/>
      <w:numFmt w:val="decimal"/>
      <w:pStyle w:val="17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52584875"/>
    <w:multiLevelType w:val="multilevel"/>
    <w:tmpl w:val="52584875"/>
    <w:lvl w:ilvl="0" w:tentative="0">
      <w:start w:val="1"/>
      <w:numFmt w:val="japaneseCounting"/>
      <w:pStyle w:val="129"/>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pStyle w:val="443"/>
      <w:suff w:val="nothing"/>
      <w:lvlText w:val=""/>
      <w:lvlJc w:val="left"/>
      <w:pPr>
        <w:ind w:left="0" w:firstLine="0"/>
      </w:pPr>
      <w:rPr>
        <w:rFonts w:hint="eastAsia"/>
      </w:rPr>
    </w:lvl>
    <w:lvl w:ilvl="8" w:tentative="0">
      <w:start w:val="1"/>
      <w:numFmt w:val="none"/>
      <w:pStyle w:val="303"/>
      <w:suff w:val="nothing"/>
      <w:lvlText w:val=""/>
      <w:lvlJc w:val="left"/>
      <w:pPr>
        <w:ind w:left="0" w:firstLine="0"/>
      </w:pPr>
      <w:rPr>
        <w:rFonts w:hint="eastAsia"/>
      </w:rPr>
    </w:lvl>
  </w:abstractNum>
  <w:abstractNum w:abstractNumId="8">
    <w:nsid w:val="622E4B26"/>
    <w:multiLevelType w:val="multilevel"/>
    <w:tmpl w:val="622E4B26"/>
    <w:lvl w:ilvl="0" w:tentative="0">
      <w:start w:val="1"/>
      <w:numFmt w:val="japaneseCounting"/>
      <w:pStyle w:val="151"/>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6FBA05F3"/>
    <w:multiLevelType w:val="singleLevel"/>
    <w:tmpl w:val="6FBA05F3"/>
    <w:lvl w:ilvl="0" w:tentative="0">
      <w:start w:val="1"/>
      <w:numFmt w:val="japaneseCounting"/>
      <w:pStyle w:val="325"/>
      <w:lvlText w:val="第%1章"/>
      <w:lvlJc w:val="left"/>
      <w:pPr>
        <w:tabs>
          <w:tab w:val="left" w:pos="1440"/>
        </w:tabs>
        <w:ind w:left="1440" w:hanging="1440"/>
      </w:pPr>
      <w:rPr>
        <w:rFonts w:hint="eastAsia" w:ascii="黑体" w:eastAsia="黑体"/>
        <w:b w:val="0"/>
        <w:sz w:val="36"/>
      </w:rPr>
    </w:lvl>
  </w:abstractNum>
  <w:abstractNum w:abstractNumId="10">
    <w:nsid w:val="7CB57642"/>
    <w:multiLevelType w:val="singleLevel"/>
    <w:tmpl w:val="7CB57642"/>
    <w:lvl w:ilvl="0" w:tentative="0">
      <w:start w:val="1"/>
      <w:numFmt w:val="decimal"/>
      <w:pStyle w:val="100"/>
      <w:lvlText w:val="%1、"/>
      <w:lvlJc w:val="left"/>
      <w:pPr>
        <w:tabs>
          <w:tab w:val="left" w:pos="1050"/>
        </w:tabs>
        <w:ind w:left="1050" w:hanging="720"/>
      </w:pPr>
      <w:rPr>
        <w:rFonts w:ascii="Times New Roman" w:hAnsi="Times New Roman" w:eastAsia="Times New Roman" w:cs="Times New Roman"/>
      </w:rPr>
    </w:lvl>
  </w:abstractNum>
  <w:abstractNum w:abstractNumId="11">
    <w:nsid w:val="7E636B3A"/>
    <w:multiLevelType w:val="multilevel"/>
    <w:tmpl w:val="7E636B3A"/>
    <w:lvl w:ilvl="0" w:tentative="0">
      <w:start w:val="1"/>
      <w:numFmt w:val="decimal"/>
      <w:lvlText w:val="(%1)"/>
      <w:lvlJc w:val="left"/>
      <w:pPr>
        <w:tabs>
          <w:tab w:val="left" w:pos="1035"/>
        </w:tabs>
        <w:ind w:left="1035" w:hanging="555"/>
      </w:pPr>
      <w:rPr>
        <w:rFonts w:hint="default"/>
      </w:rPr>
    </w:lvl>
    <w:lvl w:ilvl="1" w:tentative="0">
      <w:start w:val="1"/>
      <w:numFmt w:val="lowerLetter"/>
      <w:lvlText w:val="%2)"/>
      <w:lvlJc w:val="left"/>
      <w:pPr>
        <w:tabs>
          <w:tab w:val="left" w:pos="1320"/>
        </w:tabs>
        <w:ind w:left="1320" w:hanging="420"/>
      </w:pPr>
    </w:lvl>
    <w:lvl w:ilvl="2" w:tentative="0">
      <w:start w:val="1"/>
      <w:numFmt w:val="lowerRoman"/>
      <w:pStyle w:val="503"/>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10"/>
  </w:num>
  <w:num w:numId="2">
    <w:abstractNumId w:val="6"/>
  </w:num>
  <w:num w:numId="3">
    <w:abstractNumId w:val="8"/>
  </w:num>
  <w:num w:numId="4">
    <w:abstractNumId w:val="5"/>
  </w:num>
  <w:num w:numId="5">
    <w:abstractNumId w:val="2"/>
  </w:num>
  <w:num w:numId="6">
    <w:abstractNumId w:val="3"/>
  </w:num>
  <w:num w:numId="7">
    <w:abstractNumId w:val="7"/>
  </w:num>
  <w:num w:numId="8">
    <w:abstractNumId w:val="9"/>
  </w:num>
  <w:num w:numId="9">
    <w:abstractNumId w:val="4"/>
  </w:num>
  <w:num w:numId="10">
    <w:abstractNumId w:val="11"/>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xYjZhM2VkZDk1YjlmNzliOTJlMjk5YmUwNzEzNzkifQ=="/>
  </w:docVars>
  <w:rsids>
    <w:rsidRoot w:val="002F530D"/>
    <w:rsid w:val="0000113A"/>
    <w:rsid w:val="000041F1"/>
    <w:rsid w:val="00005848"/>
    <w:rsid w:val="0000588E"/>
    <w:rsid w:val="000167BD"/>
    <w:rsid w:val="00030C41"/>
    <w:rsid w:val="000353DB"/>
    <w:rsid w:val="000376A2"/>
    <w:rsid w:val="000416BB"/>
    <w:rsid w:val="000423A9"/>
    <w:rsid w:val="00050702"/>
    <w:rsid w:val="00052CCA"/>
    <w:rsid w:val="00053EFF"/>
    <w:rsid w:val="00056745"/>
    <w:rsid w:val="00057FBA"/>
    <w:rsid w:val="00063001"/>
    <w:rsid w:val="00064B1A"/>
    <w:rsid w:val="0006518A"/>
    <w:rsid w:val="00065BD3"/>
    <w:rsid w:val="0007007A"/>
    <w:rsid w:val="0007100B"/>
    <w:rsid w:val="00074D09"/>
    <w:rsid w:val="00075072"/>
    <w:rsid w:val="00076444"/>
    <w:rsid w:val="00080661"/>
    <w:rsid w:val="00082077"/>
    <w:rsid w:val="00082249"/>
    <w:rsid w:val="00082F1F"/>
    <w:rsid w:val="00084F5D"/>
    <w:rsid w:val="00086013"/>
    <w:rsid w:val="00087E83"/>
    <w:rsid w:val="00090A70"/>
    <w:rsid w:val="000946FC"/>
    <w:rsid w:val="00094CED"/>
    <w:rsid w:val="000974C0"/>
    <w:rsid w:val="000B2E19"/>
    <w:rsid w:val="000B51C1"/>
    <w:rsid w:val="000C2D09"/>
    <w:rsid w:val="000C35BD"/>
    <w:rsid w:val="000D0F3D"/>
    <w:rsid w:val="000D1741"/>
    <w:rsid w:val="000E07F2"/>
    <w:rsid w:val="000E4A64"/>
    <w:rsid w:val="000F064C"/>
    <w:rsid w:val="000F0E6A"/>
    <w:rsid w:val="000F1143"/>
    <w:rsid w:val="000F132A"/>
    <w:rsid w:val="000F4FF0"/>
    <w:rsid w:val="000F69C5"/>
    <w:rsid w:val="000F7792"/>
    <w:rsid w:val="00111C3A"/>
    <w:rsid w:val="00123367"/>
    <w:rsid w:val="0012390B"/>
    <w:rsid w:val="00134C4A"/>
    <w:rsid w:val="00137A4A"/>
    <w:rsid w:val="001400BF"/>
    <w:rsid w:val="001441B2"/>
    <w:rsid w:val="00153140"/>
    <w:rsid w:val="00153B5D"/>
    <w:rsid w:val="00155555"/>
    <w:rsid w:val="00160546"/>
    <w:rsid w:val="00160BD8"/>
    <w:rsid w:val="0016757E"/>
    <w:rsid w:val="001744E2"/>
    <w:rsid w:val="00174E1A"/>
    <w:rsid w:val="0017589C"/>
    <w:rsid w:val="00180DD3"/>
    <w:rsid w:val="001862DB"/>
    <w:rsid w:val="00186576"/>
    <w:rsid w:val="00190886"/>
    <w:rsid w:val="00193153"/>
    <w:rsid w:val="001934BB"/>
    <w:rsid w:val="00195D60"/>
    <w:rsid w:val="001A5B28"/>
    <w:rsid w:val="001A6755"/>
    <w:rsid w:val="001C684E"/>
    <w:rsid w:val="001C6D0E"/>
    <w:rsid w:val="001D11E9"/>
    <w:rsid w:val="001D1456"/>
    <w:rsid w:val="001D14F1"/>
    <w:rsid w:val="001D2F74"/>
    <w:rsid w:val="001D79DA"/>
    <w:rsid w:val="001E31FC"/>
    <w:rsid w:val="001E56CF"/>
    <w:rsid w:val="001F18F9"/>
    <w:rsid w:val="001F3AF7"/>
    <w:rsid w:val="001F75E1"/>
    <w:rsid w:val="00203A17"/>
    <w:rsid w:val="00212D4D"/>
    <w:rsid w:val="00212FD3"/>
    <w:rsid w:val="00213AE7"/>
    <w:rsid w:val="00220F8F"/>
    <w:rsid w:val="002244CB"/>
    <w:rsid w:val="00225609"/>
    <w:rsid w:val="00233D82"/>
    <w:rsid w:val="00233DA1"/>
    <w:rsid w:val="002365C3"/>
    <w:rsid w:val="00236CC5"/>
    <w:rsid w:val="002410BD"/>
    <w:rsid w:val="002524B6"/>
    <w:rsid w:val="0025277C"/>
    <w:rsid w:val="00256725"/>
    <w:rsid w:val="00264140"/>
    <w:rsid w:val="002710B8"/>
    <w:rsid w:val="00274AA8"/>
    <w:rsid w:val="00277E68"/>
    <w:rsid w:val="00281650"/>
    <w:rsid w:val="00291706"/>
    <w:rsid w:val="00293D1F"/>
    <w:rsid w:val="00295354"/>
    <w:rsid w:val="002A2A44"/>
    <w:rsid w:val="002A68F4"/>
    <w:rsid w:val="002A7783"/>
    <w:rsid w:val="002A7808"/>
    <w:rsid w:val="002B4C76"/>
    <w:rsid w:val="002C1C1D"/>
    <w:rsid w:val="002C31AD"/>
    <w:rsid w:val="002C3579"/>
    <w:rsid w:val="002C56B2"/>
    <w:rsid w:val="002C7B99"/>
    <w:rsid w:val="002D6C56"/>
    <w:rsid w:val="002D725B"/>
    <w:rsid w:val="002E0155"/>
    <w:rsid w:val="002E1D88"/>
    <w:rsid w:val="002E2B78"/>
    <w:rsid w:val="002E584A"/>
    <w:rsid w:val="002E5B2C"/>
    <w:rsid w:val="002F15F6"/>
    <w:rsid w:val="002F530D"/>
    <w:rsid w:val="00300A4A"/>
    <w:rsid w:val="003039B2"/>
    <w:rsid w:val="00311CB3"/>
    <w:rsid w:val="003161E8"/>
    <w:rsid w:val="00317D9F"/>
    <w:rsid w:val="00320901"/>
    <w:rsid w:val="00324423"/>
    <w:rsid w:val="003278D1"/>
    <w:rsid w:val="00332FE1"/>
    <w:rsid w:val="0033304C"/>
    <w:rsid w:val="00333E4F"/>
    <w:rsid w:val="00342E26"/>
    <w:rsid w:val="00344DBC"/>
    <w:rsid w:val="003451EC"/>
    <w:rsid w:val="00351A21"/>
    <w:rsid w:val="0035413A"/>
    <w:rsid w:val="00354D21"/>
    <w:rsid w:val="00357FFE"/>
    <w:rsid w:val="00361C60"/>
    <w:rsid w:val="0036324D"/>
    <w:rsid w:val="0036343D"/>
    <w:rsid w:val="00365DD8"/>
    <w:rsid w:val="00367C45"/>
    <w:rsid w:val="00374858"/>
    <w:rsid w:val="00376DC2"/>
    <w:rsid w:val="00376E35"/>
    <w:rsid w:val="00377EAD"/>
    <w:rsid w:val="0038150D"/>
    <w:rsid w:val="00382C03"/>
    <w:rsid w:val="00390853"/>
    <w:rsid w:val="00396AA4"/>
    <w:rsid w:val="003A020E"/>
    <w:rsid w:val="003A40A3"/>
    <w:rsid w:val="003A56B8"/>
    <w:rsid w:val="003A5780"/>
    <w:rsid w:val="003A6427"/>
    <w:rsid w:val="003B58D3"/>
    <w:rsid w:val="003B5B24"/>
    <w:rsid w:val="003B7E52"/>
    <w:rsid w:val="003C052C"/>
    <w:rsid w:val="003C3496"/>
    <w:rsid w:val="003C3B84"/>
    <w:rsid w:val="003C7904"/>
    <w:rsid w:val="003D18C3"/>
    <w:rsid w:val="003D61C6"/>
    <w:rsid w:val="003D6D19"/>
    <w:rsid w:val="003E150A"/>
    <w:rsid w:val="003E4BD7"/>
    <w:rsid w:val="003E53B3"/>
    <w:rsid w:val="003E6374"/>
    <w:rsid w:val="003F0C91"/>
    <w:rsid w:val="003F6629"/>
    <w:rsid w:val="003F6B0F"/>
    <w:rsid w:val="00402B60"/>
    <w:rsid w:val="0040783B"/>
    <w:rsid w:val="004101E4"/>
    <w:rsid w:val="0041210B"/>
    <w:rsid w:val="004129FC"/>
    <w:rsid w:val="00412F7C"/>
    <w:rsid w:val="00412FBF"/>
    <w:rsid w:val="004134A8"/>
    <w:rsid w:val="00414C86"/>
    <w:rsid w:val="00416BCA"/>
    <w:rsid w:val="004218E2"/>
    <w:rsid w:val="00422071"/>
    <w:rsid w:val="004267C8"/>
    <w:rsid w:val="004272DB"/>
    <w:rsid w:val="00430BE5"/>
    <w:rsid w:val="00430C07"/>
    <w:rsid w:val="00434298"/>
    <w:rsid w:val="00434F9A"/>
    <w:rsid w:val="0044275D"/>
    <w:rsid w:val="00442DB8"/>
    <w:rsid w:val="00443209"/>
    <w:rsid w:val="0044347E"/>
    <w:rsid w:val="00452823"/>
    <w:rsid w:val="004626E7"/>
    <w:rsid w:val="00463857"/>
    <w:rsid w:val="004648AB"/>
    <w:rsid w:val="00465778"/>
    <w:rsid w:val="00465987"/>
    <w:rsid w:val="00470E2E"/>
    <w:rsid w:val="00470F6F"/>
    <w:rsid w:val="00476CD7"/>
    <w:rsid w:val="00492E7A"/>
    <w:rsid w:val="0049384E"/>
    <w:rsid w:val="00496B6F"/>
    <w:rsid w:val="004A040E"/>
    <w:rsid w:val="004A5D9F"/>
    <w:rsid w:val="004A7C0A"/>
    <w:rsid w:val="004B06A3"/>
    <w:rsid w:val="004B1809"/>
    <w:rsid w:val="004B1CE1"/>
    <w:rsid w:val="004B22ED"/>
    <w:rsid w:val="004B7B1E"/>
    <w:rsid w:val="004B7CEE"/>
    <w:rsid w:val="004D3595"/>
    <w:rsid w:val="004E0A90"/>
    <w:rsid w:val="004E0F3A"/>
    <w:rsid w:val="004E2C80"/>
    <w:rsid w:val="004E4124"/>
    <w:rsid w:val="004F4289"/>
    <w:rsid w:val="0050456F"/>
    <w:rsid w:val="00505E78"/>
    <w:rsid w:val="00510119"/>
    <w:rsid w:val="00533A10"/>
    <w:rsid w:val="005367B7"/>
    <w:rsid w:val="0053690B"/>
    <w:rsid w:val="00551303"/>
    <w:rsid w:val="0055601C"/>
    <w:rsid w:val="00556864"/>
    <w:rsid w:val="00557B99"/>
    <w:rsid w:val="00560AAC"/>
    <w:rsid w:val="00561848"/>
    <w:rsid w:val="0056189B"/>
    <w:rsid w:val="0056351A"/>
    <w:rsid w:val="00564913"/>
    <w:rsid w:val="00566FAA"/>
    <w:rsid w:val="00567721"/>
    <w:rsid w:val="005805D7"/>
    <w:rsid w:val="005864EC"/>
    <w:rsid w:val="00590266"/>
    <w:rsid w:val="0059767B"/>
    <w:rsid w:val="005A3A44"/>
    <w:rsid w:val="005A6A3A"/>
    <w:rsid w:val="005B0ADB"/>
    <w:rsid w:val="005B35EF"/>
    <w:rsid w:val="005B39AE"/>
    <w:rsid w:val="005C38A3"/>
    <w:rsid w:val="005C4B68"/>
    <w:rsid w:val="005C668D"/>
    <w:rsid w:val="005D0253"/>
    <w:rsid w:val="005D0CB4"/>
    <w:rsid w:val="005D316D"/>
    <w:rsid w:val="005E0D61"/>
    <w:rsid w:val="005E1EE3"/>
    <w:rsid w:val="005E3DE5"/>
    <w:rsid w:val="005E537F"/>
    <w:rsid w:val="005F41CD"/>
    <w:rsid w:val="005F7515"/>
    <w:rsid w:val="0060056A"/>
    <w:rsid w:val="00603E7E"/>
    <w:rsid w:val="006047F7"/>
    <w:rsid w:val="006062F0"/>
    <w:rsid w:val="00607B15"/>
    <w:rsid w:val="00607F76"/>
    <w:rsid w:val="006173FB"/>
    <w:rsid w:val="006259E2"/>
    <w:rsid w:val="00631979"/>
    <w:rsid w:val="00636060"/>
    <w:rsid w:val="00640CEC"/>
    <w:rsid w:val="00643660"/>
    <w:rsid w:val="00646C55"/>
    <w:rsid w:val="00647FD6"/>
    <w:rsid w:val="00650B6C"/>
    <w:rsid w:val="00652838"/>
    <w:rsid w:val="00653AC0"/>
    <w:rsid w:val="006614EB"/>
    <w:rsid w:val="006623E0"/>
    <w:rsid w:val="006627D6"/>
    <w:rsid w:val="00663441"/>
    <w:rsid w:val="00670D49"/>
    <w:rsid w:val="00673035"/>
    <w:rsid w:val="00674534"/>
    <w:rsid w:val="0067622D"/>
    <w:rsid w:val="0068291E"/>
    <w:rsid w:val="00687981"/>
    <w:rsid w:val="00692B84"/>
    <w:rsid w:val="00696492"/>
    <w:rsid w:val="006A2B10"/>
    <w:rsid w:val="006A2CF7"/>
    <w:rsid w:val="006A61A4"/>
    <w:rsid w:val="006A7294"/>
    <w:rsid w:val="006B5B99"/>
    <w:rsid w:val="006C53D1"/>
    <w:rsid w:val="006C6367"/>
    <w:rsid w:val="006C6E78"/>
    <w:rsid w:val="006D17EB"/>
    <w:rsid w:val="006D32E8"/>
    <w:rsid w:val="006D3A99"/>
    <w:rsid w:val="006D4AE8"/>
    <w:rsid w:val="006E0B51"/>
    <w:rsid w:val="006E0EC9"/>
    <w:rsid w:val="006E2723"/>
    <w:rsid w:val="006E5481"/>
    <w:rsid w:val="006F2015"/>
    <w:rsid w:val="006F4533"/>
    <w:rsid w:val="006F51DA"/>
    <w:rsid w:val="006F720C"/>
    <w:rsid w:val="006F72CC"/>
    <w:rsid w:val="006F7940"/>
    <w:rsid w:val="006F7ADD"/>
    <w:rsid w:val="007050E0"/>
    <w:rsid w:val="007113B0"/>
    <w:rsid w:val="00713462"/>
    <w:rsid w:val="00723668"/>
    <w:rsid w:val="00732882"/>
    <w:rsid w:val="0073529A"/>
    <w:rsid w:val="007373D0"/>
    <w:rsid w:val="00743BC2"/>
    <w:rsid w:val="00744919"/>
    <w:rsid w:val="00744F86"/>
    <w:rsid w:val="0075691C"/>
    <w:rsid w:val="00762296"/>
    <w:rsid w:val="00765DFD"/>
    <w:rsid w:val="00765E06"/>
    <w:rsid w:val="007661D7"/>
    <w:rsid w:val="00773DE2"/>
    <w:rsid w:val="00776FE8"/>
    <w:rsid w:val="00780690"/>
    <w:rsid w:val="00780E8C"/>
    <w:rsid w:val="00780EE6"/>
    <w:rsid w:val="007839F1"/>
    <w:rsid w:val="00785C06"/>
    <w:rsid w:val="00791D35"/>
    <w:rsid w:val="00791F7D"/>
    <w:rsid w:val="0079383F"/>
    <w:rsid w:val="00793D45"/>
    <w:rsid w:val="00794B44"/>
    <w:rsid w:val="007953D4"/>
    <w:rsid w:val="00796EC4"/>
    <w:rsid w:val="007A5DAF"/>
    <w:rsid w:val="007B258E"/>
    <w:rsid w:val="007B26F5"/>
    <w:rsid w:val="007B4CC1"/>
    <w:rsid w:val="007B5E46"/>
    <w:rsid w:val="007B7F61"/>
    <w:rsid w:val="007C0933"/>
    <w:rsid w:val="007C0A70"/>
    <w:rsid w:val="007C44FA"/>
    <w:rsid w:val="007C509A"/>
    <w:rsid w:val="007D2CDC"/>
    <w:rsid w:val="007D5643"/>
    <w:rsid w:val="007D6C73"/>
    <w:rsid w:val="007D7CB0"/>
    <w:rsid w:val="007E4C33"/>
    <w:rsid w:val="007F121A"/>
    <w:rsid w:val="007F284B"/>
    <w:rsid w:val="007F4A06"/>
    <w:rsid w:val="007F6BB6"/>
    <w:rsid w:val="00805F53"/>
    <w:rsid w:val="008065A4"/>
    <w:rsid w:val="0080706C"/>
    <w:rsid w:val="00820FDF"/>
    <w:rsid w:val="008220BD"/>
    <w:rsid w:val="0082656B"/>
    <w:rsid w:val="00826BC3"/>
    <w:rsid w:val="00827BAF"/>
    <w:rsid w:val="00835099"/>
    <w:rsid w:val="00835FFB"/>
    <w:rsid w:val="00836609"/>
    <w:rsid w:val="008435BF"/>
    <w:rsid w:val="00844256"/>
    <w:rsid w:val="0084672E"/>
    <w:rsid w:val="00847622"/>
    <w:rsid w:val="00847AE2"/>
    <w:rsid w:val="00850A3A"/>
    <w:rsid w:val="00850DDD"/>
    <w:rsid w:val="008518A0"/>
    <w:rsid w:val="00861A0E"/>
    <w:rsid w:val="00865B80"/>
    <w:rsid w:val="00867F56"/>
    <w:rsid w:val="00872903"/>
    <w:rsid w:val="00872904"/>
    <w:rsid w:val="00887D17"/>
    <w:rsid w:val="00890306"/>
    <w:rsid w:val="008945E4"/>
    <w:rsid w:val="008967D1"/>
    <w:rsid w:val="008A27FA"/>
    <w:rsid w:val="008A6431"/>
    <w:rsid w:val="008B26EB"/>
    <w:rsid w:val="008B34BD"/>
    <w:rsid w:val="008C6E2F"/>
    <w:rsid w:val="008C7625"/>
    <w:rsid w:val="008D2B2B"/>
    <w:rsid w:val="008D3A86"/>
    <w:rsid w:val="008D4699"/>
    <w:rsid w:val="008D6E5A"/>
    <w:rsid w:val="008D72DC"/>
    <w:rsid w:val="008E12F3"/>
    <w:rsid w:val="008E7175"/>
    <w:rsid w:val="008F2D1C"/>
    <w:rsid w:val="008F3DC8"/>
    <w:rsid w:val="0090215F"/>
    <w:rsid w:val="00904DE8"/>
    <w:rsid w:val="00912EE5"/>
    <w:rsid w:val="00916266"/>
    <w:rsid w:val="0092184A"/>
    <w:rsid w:val="00926975"/>
    <w:rsid w:val="009341C1"/>
    <w:rsid w:val="009374E2"/>
    <w:rsid w:val="00942131"/>
    <w:rsid w:val="009434AA"/>
    <w:rsid w:val="009459B9"/>
    <w:rsid w:val="00961ED3"/>
    <w:rsid w:val="0096533A"/>
    <w:rsid w:val="00971416"/>
    <w:rsid w:val="009719E1"/>
    <w:rsid w:val="0097263D"/>
    <w:rsid w:val="0098136C"/>
    <w:rsid w:val="0098221D"/>
    <w:rsid w:val="00982F04"/>
    <w:rsid w:val="00987B46"/>
    <w:rsid w:val="00990881"/>
    <w:rsid w:val="00991ED7"/>
    <w:rsid w:val="009935EA"/>
    <w:rsid w:val="00993A76"/>
    <w:rsid w:val="009A1101"/>
    <w:rsid w:val="009A3153"/>
    <w:rsid w:val="009A35AD"/>
    <w:rsid w:val="009A7ED6"/>
    <w:rsid w:val="009B0C6D"/>
    <w:rsid w:val="009B1514"/>
    <w:rsid w:val="009B5252"/>
    <w:rsid w:val="009B5611"/>
    <w:rsid w:val="009B6F64"/>
    <w:rsid w:val="009C2123"/>
    <w:rsid w:val="009C3E79"/>
    <w:rsid w:val="009C4E4D"/>
    <w:rsid w:val="009C61FD"/>
    <w:rsid w:val="009D0556"/>
    <w:rsid w:val="009D2F1F"/>
    <w:rsid w:val="009D5F68"/>
    <w:rsid w:val="009E05CC"/>
    <w:rsid w:val="009E100E"/>
    <w:rsid w:val="009E16BF"/>
    <w:rsid w:val="009E31C0"/>
    <w:rsid w:val="009F1020"/>
    <w:rsid w:val="009F1F97"/>
    <w:rsid w:val="009F27C5"/>
    <w:rsid w:val="009F3222"/>
    <w:rsid w:val="009F4F6F"/>
    <w:rsid w:val="009F5B19"/>
    <w:rsid w:val="00A00FBE"/>
    <w:rsid w:val="00A015C5"/>
    <w:rsid w:val="00A038D5"/>
    <w:rsid w:val="00A0532B"/>
    <w:rsid w:val="00A053C3"/>
    <w:rsid w:val="00A11049"/>
    <w:rsid w:val="00A124EB"/>
    <w:rsid w:val="00A12C26"/>
    <w:rsid w:val="00A14CFE"/>
    <w:rsid w:val="00A179D0"/>
    <w:rsid w:val="00A2150F"/>
    <w:rsid w:val="00A228D3"/>
    <w:rsid w:val="00A230A9"/>
    <w:rsid w:val="00A27F4B"/>
    <w:rsid w:val="00A304CD"/>
    <w:rsid w:val="00A30CA4"/>
    <w:rsid w:val="00A37A7A"/>
    <w:rsid w:val="00A40670"/>
    <w:rsid w:val="00A42F53"/>
    <w:rsid w:val="00A4553A"/>
    <w:rsid w:val="00A53A6A"/>
    <w:rsid w:val="00A626A0"/>
    <w:rsid w:val="00A70189"/>
    <w:rsid w:val="00A701B8"/>
    <w:rsid w:val="00A70255"/>
    <w:rsid w:val="00A71621"/>
    <w:rsid w:val="00A7290C"/>
    <w:rsid w:val="00A81973"/>
    <w:rsid w:val="00A8488C"/>
    <w:rsid w:val="00A8552E"/>
    <w:rsid w:val="00A86FC8"/>
    <w:rsid w:val="00A875BD"/>
    <w:rsid w:val="00A906A5"/>
    <w:rsid w:val="00A91D07"/>
    <w:rsid w:val="00A945ED"/>
    <w:rsid w:val="00A95CA4"/>
    <w:rsid w:val="00A95F74"/>
    <w:rsid w:val="00AA5EFE"/>
    <w:rsid w:val="00AB1894"/>
    <w:rsid w:val="00AB228D"/>
    <w:rsid w:val="00AB2C7B"/>
    <w:rsid w:val="00AB5530"/>
    <w:rsid w:val="00AB58B5"/>
    <w:rsid w:val="00AB6801"/>
    <w:rsid w:val="00AC3612"/>
    <w:rsid w:val="00AC5FB5"/>
    <w:rsid w:val="00AC77FA"/>
    <w:rsid w:val="00AD0D3C"/>
    <w:rsid w:val="00AD28A4"/>
    <w:rsid w:val="00AD4443"/>
    <w:rsid w:val="00AD53CF"/>
    <w:rsid w:val="00AD5C9E"/>
    <w:rsid w:val="00AD745C"/>
    <w:rsid w:val="00AE0BDD"/>
    <w:rsid w:val="00AE3535"/>
    <w:rsid w:val="00AE656E"/>
    <w:rsid w:val="00AF1555"/>
    <w:rsid w:val="00AF28F1"/>
    <w:rsid w:val="00AF3298"/>
    <w:rsid w:val="00AF480D"/>
    <w:rsid w:val="00AF51FD"/>
    <w:rsid w:val="00AF6192"/>
    <w:rsid w:val="00AF63CA"/>
    <w:rsid w:val="00B03EE2"/>
    <w:rsid w:val="00B04CFD"/>
    <w:rsid w:val="00B10336"/>
    <w:rsid w:val="00B1164C"/>
    <w:rsid w:val="00B116E3"/>
    <w:rsid w:val="00B1795B"/>
    <w:rsid w:val="00B200AA"/>
    <w:rsid w:val="00B23B66"/>
    <w:rsid w:val="00B30723"/>
    <w:rsid w:val="00B329D4"/>
    <w:rsid w:val="00B34A6E"/>
    <w:rsid w:val="00B36487"/>
    <w:rsid w:val="00B441F7"/>
    <w:rsid w:val="00B47683"/>
    <w:rsid w:val="00B56F6F"/>
    <w:rsid w:val="00B573E8"/>
    <w:rsid w:val="00B57C30"/>
    <w:rsid w:val="00B60FBB"/>
    <w:rsid w:val="00B616EB"/>
    <w:rsid w:val="00B64BA8"/>
    <w:rsid w:val="00B75007"/>
    <w:rsid w:val="00B86265"/>
    <w:rsid w:val="00B932D6"/>
    <w:rsid w:val="00B93D7C"/>
    <w:rsid w:val="00B97A58"/>
    <w:rsid w:val="00B97E2A"/>
    <w:rsid w:val="00BA4FFE"/>
    <w:rsid w:val="00BA72A8"/>
    <w:rsid w:val="00BB0948"/>
    <w:rsid w:val="00BB3273"/>
    <w:rsid w:val="00BB7458"/>
    <w:rsid w:val="00BB7C92"/>
    <w:rsid w:val="00BC1869"/>
    <w:rsid w:val="00BC24D8"/>
    <w:rsid w:val="00BC51C1"/>
    <w:rsid w:val="00BC68A3"/>
    <w:rsid w:val="00BC7775"/>
    <w:rsid w:val="00BE06C8"/>
    <w:rsid w:val="00BE589E"/>
    <w:rsid w:val="00BE70D3"/>
    <w:rsid w:val="00BF0D43"/>
    <w:rsid w:val="00BF4137"/>
    <w:rsid w:val="00C01A22"/>
    <w:rsid w:val="00C05C89"/>
    <w:rsid w:val="00C062C5"/>
    <w:rsid w:val="00C06A5E"/>
    <w:rsid w:val="00C163AC"/>
    <w:rsid w:val="00C274C7"/>
    <w:rsid w:val="00C30C49"/>
    <w:rsid w:val="00C3147F"/>
    <w:rsid w:val="00C32900"/>
    <w:rsid w:val="00C333C0"/>
    <w:rsid w:val="00C33CD5"/>
    <w:rsid w:val="00C43664"/>
    <w:rsid w:val="00C454DE"/>
    <w:rsid w:val="00C46B19"/>
    <w:rsid w:val="00C52737"/>
    <w:rsid w:val="00C53BCE"/>
    <w:rsid w:val="00C544A3"/>
    <w:rsid w:val="00C54C25"/>
    <w:rsid w:val="00C559C9"/>
    <w:rsid w:val="00C55FEC"/>
    <w:rsid w:val="00C6251A"/>
    <w:rsid w:val="00C64DE2"/>
    <w:rsid w:val="00C667DF"/>
    <w:rsid w:val="00C70117"/>
    <w:rsid w:val="00C75ADC"/>
    <w:rsid w:val="00C7664F"/>
    <w:rsid w:val="00C76C5E"/>
    <w:rsid w:val="00C86692"/>
    <w:rsid w:val="00C870CA"/>
    <w:rsid w:val="00C8732D"/>
    <w:rsid w:val="00C948DF"/>
    <w:rsid w:val="00C949E2"/>
    <w:rsid w:val="00CA4688"/>
    <w:rsid w:val="00CA6AA2"/>
    <w:rsid w:val="00CB09BC"/>
    <w:rsid w:val="00CB1CC8"/>
    <w:rsid w:val="00CB4BEB"/>
    <w:rsid w:val="00CB4F89"/>
    <w:rsid w:val="00CC0B11"/>
    <w:rsid w:val="00CC7C76"/>
    <w:rsid w:val="00CD0487"/>
    <w:rsid w:val="00CD28D1"/>
    <w:rsid w:val="00CD3A16"/>
    <w:rsid w:val="00CD6D72"/>
    <w:rsid w:val="00CE1174"/>
    <w:rsid w:val="00CE37EB"/>
    <w:rsid w:val="00CF055D"/>
    <w:rsid w:val="00CF1B69"/>
    <w:rsid w:val="00CF6903"/>
    <w:rsid w:val="00D003B6"/>
    <w:rsid w:val="00D042E7"/>
    <w:rsid w:val="00D046F4"/>
    <w:rsid w:val="00D11AC3"/>
    <w:rsid w:val="00D13F5D"/>
    <w:rsid w:val="00D149B2"/>
    <w:rsid w:val="00D15A5A"/>
    <w:rsid w:val="00D16D70"/>
    <w:rsid w:val="00D17F25"/>
    <w:rsid w:val="00D24A7D"/>
    <w:rsid w:val="00D25850"/>
    <w:rsid w:val="00D2677D"/>
    <w:rsid w:val="00D322AC"/>
    <w:rsid w:val="00D34B28"/>
    <w:rsid w:val="00D36BEB"/>
    <w:rsid w:val="00D402A6"/>
    <w:rsid w:val="00D4222B"/>
    <w:rsid w:val="00D44026"/>
    <w:rsid w:val="00D51837"/>
    <w:rsid w:val="00D5374B"/>
    <w:rsid w:val="00D54A50"/>
    <w:rsid w:val="00D54BE0"/>
    <w:rsid w:val="00D66140"/>
    <w:rsid w:val="00D73423"/>
    <w:rsid w:val="00D7572C"/>
    <w:rsid w:val="00D77536"/>
    <w:rsid w:val="00D82830"/>
    <w:rsid w:val="00D8412D"/>
    <w:rsid w:val="00D84219"/>
    <w:rsid w:val="00D862C0"/>
    <w:rsid w:val="00D901D4"/>
    <w:rsid w:val="00D95764"/>
    <w:rsid w:val="00D95F08"/>
    <w:rsid w:val="00DA06C2"/>
    <w:rsid w:val="00DA18B3"/>
    <w:rsid w:val="00DA2DF7"/>
    <w:rsid w:val="00DA509A"/>
    <w:rsid w:val="00DB0787"/>
    <w:rsid w:val="00DB2DB0"/>
    <w:rsid w:val="00DB354C"/>
    <w:rsid w:val="00DB5964"/>
    <w:rsid w:val="00DB61AF"/>
    <w:rsid w:val="00DC2D24"/>
    <w:rsid w:val="00DD6363"/>
    <w:rsid w:val="00DE1790"/>
    <w:rsid w:val="00DE1E42"/>
    <w:rsid w:val="00DE4F62"/>
    <w:rsid w:val="00DF0C9F"/>
    <w:rsid w:val="00DF1FE4"/>
    <w:rsid w:val="00DF6B5F"/>
    <w:rsid w:val="00DF6B77"/>
    <w:rsid w:val="00E03682"/>
    <w:rsid w:val="00E122DD"/>
    <w:rsid w:val="00E129F3"/>
    <w:rsid w:val="00E153A1"/>
    <w:rsid w:val="00E1785A"/>
    <w:rsid w:val="00E2104A"/>
    <w:rsid w:val="00E21B5F"/>
    <w:rsid w:val="00E255AA"/>
    <w:rsid w:val="00E305D3"/>
    <w:rsid w:val="00E31DD7"/>
    <w:rsid w:val="00E328E2"/>
    <w:rsid w:val="00E36563"/>
    <w:rsid w:val="00E41765"/>
    <w:rsid w:val="00E44C49"/>
    <w:rsid w:val="00E46E92"/>
    <w:rsid w:val="00E54A93"/>
    <w:rsid w:val="00E608ED"/>
    <w:rsid w:val="00E6684B"/>
    <w:rsid w:val="00E720E4"/>
    <w:rsid w:val="00E725A5"/>
    <w:rsid w:val="00E72AF5"/>
    <w:rsid w:val="00E77020"/>
    <w:rsid w:val="00E772CC"/>
    <w:rsid w:val="00E8339A"/>
    <w:rsid w:val="00E87D7E"/>
    <w:rsid w:val="00E97C53"/>
    <w:rsid w:val="00EA2565"/>
    <w:rsid w:val="00EA28E2"/>
    <w:rsid w:val="00EA52C9"/>
    <w:rsid w:val="00EA6BFF"/>
    <w:rsid w:val="00EB1806"/>
    <w:rsid w:val="00EB20B6"/>
    <w:rsid w:val="00EB3C28"/>
    <w:rsid w:val="00EB3CDB"/>
    <w:rsid w:val="00EB6D55"/>
    <w:rsid w:val="00EB6E25"/>
    <w:rsid w:val="00EC02FF"/>
    <w:rsid w:val="00EC2F6E"/>
    <w:rsid w:val="00EC46CA"/>
    <w:rsid w:val="00EC671D"/>
    <w:rsid w:val="00ED253E"/>
    <w:rsid w:val="00ED299E"/>
    <w:rsid w:val="00ED2B43"/>
    <w:rsid w:val="00EE6041"/>
    <w:rsid w:val="00EF2D4C"/>
    <w:rsid w:val="00EF59C4"/>
    <w:rsid w:val="00F033E8"/>
    <w:rsid w:val="00F1124F"/>
    <w:rsid w:val="00F11A39"/>
    <w:rsid w:val="00F235DC"/>
    <w:rsid w:val="00F301DA"/>
    <w:rsid w:val="00F30499"/>
    <w:rsid w:val="00F34984"/>
    <w:rsid w:val="00F36A6E"/>
    <w:rsid w:val="00F42DC6"/>
    <w:rsid w:val="00F4699F"/>
    <w:rsid w:val="00F508FD"/>
    <w:rsid w:val="00F50F49"/>
    <w:rsid w:val="00F527B5"/>
    <w:rsid w:val="00F53275"/>
    <w:rsid w:val="00F53F6A"/>
    <w:rsid w:val="00F565C8"/>
    <w:rsid w:val="00F570D8"/>
    <w:rsid w:val="00F63D28"/>
    <w:rsid w:val="00F66504"/>
    <w:rsid w:val="00F66995"/>
    <w:rsid w:val="00F72B57"/>
    <w:rsid w:val="00F743CD"/>
    <w:rsid w:val="00F770C6"/>
    <w:rsid w:val="00F77A7D"/>
    <w:rsid w:val="00F84AD4"/>
    <w:rsid w:val="00F90D98"/>
    <w:rsid w:val="00F9152C"/>
    <w:rsid w:val="00F95F07"/>
    <w:rsid w:val="00FA2290"/>
    <w:rsid w:val="00FA6565"/>
    <w:rsid w:val="00FB0666"/>
    <w:rsid w:val="00FB4C79"/>
    <w:rsid w:val="00FB5F12"/>
    <w:rsid w:val="00FC03C9"/>
    <w:rsid w:val="00FC498E"/>
    <w:rsid w:val="00FD0197"/>
    <w:rsid w:val="00FD2397"/>
    <w:rsid w:val="00FD571E"/>
    <w:rsid w:val="00FD6C49"/>
    <w:rsid w:val="00FE0C91"/>
    <w:rsid w:val="00FE3733"/>
    <w:rsid w:val="00FE5C07"/>
    <w:rsid w:val="00FE65E7"/>
    <w:rsid w:val="00FF3294"/>
    <w:rsid w:val="00FF3CA6"/>
    <w:rsid w:val="00FF76E3"/>
    <w:rsid w:val="014B4325"/>
    <w:rsid w:val="016A5ED4"/>
    <w:rsid w:val="01825310"/>
    <w:rsid w:val="019C6626"/>
    <w:rsid w:val="01A65B2C"/>
    <w:rsid w:val="01C201AE"/>
    <w:rsid w:val="01D50260"/>
    <w:rsid w:val="01D77A44"/>
    <w:rsid w:val="01F176F8"/>
    <w:rsid w:val="02515BFB"/>
    <w:rsid w:val="028B175A"/>
    <w:rsid w:val="029404C2"/>
    <w:rsid w:val="02FA1A7A"/>
    <w:rsid w:val="03103BAE"/>
    <w:rsid w:val="036B23AD"/>
    <w:rsid w:val="03A8257A"/>
    <w:rsid w:val="03B23D0F"/>
    <w:rsid w:val="03EB26AF"/>
    <w:rsid w:val="0410030A"/>
    <w:rsid w:val="0433039B"/>
    <w:rsid w:val="0447283D"/>
    <w:rsid w:val="04706FFA"/>
    <w:rsid w:val="04954F10"/>
    <w:rsid w:val="04AC3448"/>
    <w:rsid w:val="04BF358A"/>
    <w:rsid w:val="04DB4197"/>
    <w:rsid w:val="05017627"/>
    <w:rsid w:val="050F63D5"/>
    <w:rsid w:val="051E0EB0"/>
    <w:rsid w:val="05252B14"/>
    <w:rsid w:val="053B13D6"/>
    <w:rsid w:val="053E1DC3"/>
    <w:rsid w:val="057D7474"/>
    <w:rsid w:val="059E208C"/>
    <w:rsid w:val="05AE3291"/>
    <w:rsid w:val="05D66C87"/>
    <w:rsid w:val="05E050F2"/>
    <w:rsid w:val="05F316E2"/>
    <w:rsid w:val="062A26A5"/>
    <w:rsid w:val="06340906"/>
    <w:rsid w:val="06484D30"/>
    <w:rsid w:val="066A07C2"/>
    <w:rsid w:val="06793754"/>
    <w:rsid w:val="06854E7D"/>
    <w:rsid w:val="06A668A7"/>
    <w:rsid w:val="06CF0C63"/>
    <w:rsid w:val="0709308D"/>
    <w:rsid w:val="07617A27"/>
    <w:rsid w:val="077A5970"/>
    <w:rsid w:val="079D6E38"/>
    <w:rsid w:val="07B504C2"/>
    <w:rsid w:val="07B56876"/>
    <w:rsid w:val="07DD43A8"/>
    <w:rsid w:val="081024AE"/>
    <w:rsid w:val="08327F3F"/>
    <w:rsid w:val="08670640"/>
    <w:rsid w:val="089D7C92"/>
    <w:rsid w:val="08FE5278"/>
    <w:rsid w:val="093445EA"/>
    <w:rsid w:val="093D20B4"/>
    <w:rsid w:val="093D2EBE"/>
    <w:rsid w:val="098F2ACB"/>
    <w:rsid w:val="099B02C0"/>
    <w:rsid w:val="09C80212"/>
    <w:rsid w:val="0A0454E4"/>
    <w:rsid w:val="0A2E01C3"/>
    <w:rsid w:val="0A3E1F73"/>
    <w:rsid w:val="0A403EF3"/>
    <w:rsid w:val="0A5E3E84"/>
    <w:rsid w:val="0A8C74D0"/>
    <w:rsid w:val="0AA00B38"/>
    <w:rsid w:val="0AFE7D05"/>
    <w:rsid w:val="0B1555C3"/>
    <w:rsid w:val="0B267056"/>
    <w:rsid w:val="0B5336BA"/>
    <w:rsid w:val="0B6329FA"/>
    <w:rsid w:val="0B6C11A5"/>
    <w:rsid w:val="0B9C17C2"/>
    <w:rsid w:val="0BC43E28"/>
    <w:rsid w:val="0BD65448"/>
    <w:rsid w:val="0BE2680F"/>
    <w:rsid w:val="0BE95227"/>
    <w:rsid w:val="0C03291F"/>
    <w:rsid w:val="0C466B8C"/>
    <w:rsid w:val="0C483CA0"/>
    <w:rsid w:val="0C59614E"/>
    <w:rsid w:val="0C6B2BB5"/>
    <w:rsid w:val="0C717F7A"/>
    <w:rsid w:val="0C7B4DBD"/>
    <w:rsid w:val="0C882A07"/>
    <w:rsid w:val="0C9625C5"/>
    <w:rsid w:val="0CF72F1E"/>
    <w:rsid w:val="0CF9533E"/>
    <w:rsid w:val="0D0F2613"/>
    <w:rsid w:val="0D104582"/>
    <w:rsid w:val="0D1F2977"/>
    <w:rsid w:val="0D422947"/>
    <w:rsid w:val="0D71793F"/>
    <w:rsid w:val="0D8A1265"/>
    <w:rsid w:val="0D8F7DAB"/>
    <w:rsid w:val="0DA07A3F"/>
    <w:rsid w:val="0DA24F7E"/>
    <w:rsid w:val="0DA55211"/>
    <w:rsid w:val="0DAD010B"/>
    <w:rsid w:val="0DC37621"/>
    <w:rsid w:val="0E261C72"/>
    <w:rsid w:val="0E2A5230"/>
    <w:rsid w:val="0E34037A"/>
    <w:rsid w:val="0E48729A"/>
    <w:rsid w:val="0E8A3B1F"/>
    <w:rsid w:val="0EBD02B8"/>
    <w:rsid w:val="0EBE117A"/>
    <w:rsid w:val="0EF923A5"/>
    <w:rsid w:val="0F231A51"/>
    <w:rsid w:val="0F3E6512"/>
    <w:rsid w:val="0F411414"/>
    <w:rsid w:val="0F891106"/>
    <w:rsid w:val="0FB36F68"/>
    <w:rsid w:val="0FD65773"/>
    <w:rsid w:val="0FDE5FC9"/>
    <w:rsid w:val="0FDF4796"/>
    <w:rsid w:val="0FF72E1A"/>
    <w:rsid w:val="10075B07"/>
    <w:rsid w:val="104516D5"/>
    <w:rsid w:val="10B42B91"/>
    <w:rsid w:val="10B675D1"/>
    <w:rsid w:val="10FD39C4"/>
    <w:rsid w:val="11163CA3"/>
    <w:rsid w:val="11251E46"/>
    <w:rsid w:val="115944FC"/>
    <w:rsid w:val="11A66571"/>
    <w:rsid w:val="11A94D14"/>
    <w:rsid w:val="11AB540F"/>
    <w:rsid w:val="11AE784B"/>
    <w:rsid w:val="11F92CFD"/>
    <w:rsid w:val="121D1787"/>
    <w:rsid w:val="12604750"/>
    <w:rsid w:val="12651A81"/>
    <w:rsid w:val="128E4D2E"/>
    <w:rsid w:val="129C63DB"/>
    <w:rsid w:val="12AD4219"/>
    <w:rsid w:val="12C20C34"/>
    <w:rsid w:val="131B3368"/>
    <w:rsid w:val="13345697"/>
    <w:rsid w:val="13574F16"/>
    <w:rsid w:val="1359353D"/>
    <w:rsid w:val="137407D2"/>
    <w:rsid w:val="1381012B"/>
    <w:rsid w:val="1399001D"/>
    <w:rsid w:val="13BE238B"/>
    <w:rsid w:val="13C27A57"/>
    <w:rsid w:val="13D90087"/>
    <w:rsid w:val="13E04A44"/>
    <w:rsid w:val="13EA43C4"/>
    <w:rsid w:val="13F3562F"/>
    <w:rsid w:val="13FA0B05"/>
    <w:rsid w:val="143146C1"/>
    <w:rsid w:val="144733D0"/>
    <w:rsid w:val="147025AB"/>
    <w:rsid w:val="14760124"/>
    <w:rsid w:val="14A746EE"/>
    <w:rsid w:val="14E25A2A"/>
    <w:rsid w:val="15366CB4"/>
    <w:rsid w:val="1537321C"/>
    <w:rsid w:val="153C6D36"/>
    <w:rsid w:val="15820603"/>
    <w:rsid w:val="159E5561"/>
    <w:rsid w:val="15A76864"/>
    <w:rsid w:val="15B73FA9"/>
    <w:rsid w:val="1605078A"/>
    <w:rsid w:val="162C7F62"/>
    <w:rsid w:val="166B5873"/>
    <w:rsid w:val="167E5F40"/>
    <w:rsid w:val="16B34B25"/>
    <w:rsid w:val="16D26CCC"/>
    <w:rsid w:val="16DC29F0"/>
    <w:rsid w:val="170140A5"/>
    <w:rsid w:val="1775376D"/>
    <w:rsid w:val="17793FC0"/>
    <w:rsid w:val="17BE0363"/>
    <w:rsid w:val="17D77582"/>
    <w:rsid w:val="180B3229"/>
    <w:rsid w:val="18134C48"/>
    <w:rsid w:val="18663C7C"/>
    <w:rsid w:val="18B45D87"/>
    <w:rsid w:val="18B83F28"/>
    <w:rsid w:val="18DD0B8B"/>
    <w:rsid w:val="18FC28D5"/>
    <w:rsid w:val="190C11C9"/>
    <w:rsid w:val="19370130"/>
    <w:rsid w:val="19427EDE"/>
    <w:rsid w:val="194E0448"/>
    <w:rsid w:val="196A5D79"/>
    <w:rsid w:val="197560AC"/>
    <w:rsid w:val="1999778C"/>
    <w:rsid w:val="19C7447A"/>
    <w:rsid w:val="19EC77BA"/>
    <w:rsid w:val="1A0333CB"/>
    <w:rsid w:val="1A1657CB"/>
    <w:rsid w:val="1A4237B0"/>
    <w:rsid w:val="1A4D23F6"/>
    <w:rsid w:val="1A6800B1"/>
    <w:rsid w:val="1A6A7BF0"/>
    <w:rsid w:val="1A7D46BF"/>
    <w:rsid w:val="1B067F77"/>
    <w:rsid w:val="1B617C85"/>
    <w:rsid w:val="1B6C280D"/>
    <w:rsid w:val="1BC3439C"/>
    <w:rsid w:val="1BD30D90"/>
    <w:rsid w:val="1BE95461"/>
    <w:rsid w:val="1BFE750D"/>
    <w:rsid w:val="1C1A2BA7"/>
    <w:rsid w:val="1C434CB1"/>
    <w:rsid w:val="1C51320C"/>
    <w:rsid w:val="1C997FC4"/>
    <w:rsid w:val="1CA77CC5"/>
    <w:rsid w:val="1CA8721E"/>
    <w:rsid w:val="1CB36DD3"/>
    <w:rsid w:val="1CB6711D"/>
    <w:rsid w:val="1CED10C3"/>
    <w:rsid w:val="1CF26BD8"/>
    <w:rsid w:val="1D0460DA"/>
    <w:rsid w:val="1D282170"/>
    <w:rsid w:val="1D354154"/>
    <w:rsid w:val="1D4A752E"/>
    <w:rsid w:val="1D522B37"/>
    <w:rsid w:val="1D6F5C49"/>
    <w:rsid w:val="1DAB6662"/>
    <w:rsid w:val="1DD503D8"/>
    <w:rsid w:val="1E1361D3"/>
    <w:rsid w:val="1E2E113D"/>
    <w:rsid w:val="1E462825"/>
    <w:rsid w:val="1E464385"/>
    <w:rsid w:val="1E6F7429"/>
    <w:rsid w:val="1E77230C"/>
    <w:rsid w:val="1EDA79B6"/>
    <w:rsid w:val="1EF87EC0"/>
    <w:rsid w:val="1F384E3B"/>
    <w:rsid w:val="1F8D40F4"/>
    <w:rsid w:val="20062169"/>
    <w:rsid w:val="206C2CF5"/>
    <w:rsid w:val="20AC1C24"/>
    <w:rsid w:val="20B90004"/>
    <w:rsid w:val="20C4005A"/>
    <w:rsid w:val="20E44993"/>
    <w:rsid w:val="20E81A99"/>
    <w:rsid w:val="21316CC9"/>
    <w:rsid w:val="21B014CA"/>
    <w:rsid w:val="21CD5A04"/>
    <w:rsid w:val="220B2304"/>
    <w:rsid w:val="221E22A8"/>
    <w:rsid w:val="22701844"/>
    <w:rsid w:val="228257BD"/>
    <w:rsid w:val="22873A35"/>
    <w:rsid w:val="22887C36"/>
    <w:rsid w:val="22A0068F"/>
    <w:rsid w:val="22CB3F2E"/>
    <w:rsid w:val="22E64B10"/>
    <w:rsid w:val="23284FBE"/>
    <w:rsid w:val="23403E19"/>
    <w:rsid w:val="23421CA3"/>
    <w:rsid w:val="234C3EA6"/>
    <w:rsid w:val="235A02F9"/>
    <w:rsid w:val="23B57181"/>
    <w:rsid w:val="23EC462B"/>
    <w:rsid w:val="240B4F84"/>
    <w:rsid w:val="241910DF"/>
    <w:rsid w:val="24292E80"/>
    <w:rsid w:val="243F172B"/>
    <w:rsid w:val="246E8CCA"/>
    <w:rsid w:val="246F2619"/>
    <w:rsid w:val="24720697"/>
    <w:rsid w:val="249A133B"/>
    <w:rsid w:val="249B5893"/>
    <w:rsid w:val="24B31B59"/>
    <w:rsid w:val="24CE7E23"/>
    <w:rsid w:val="24F1328A"/>
    <w:rsid w:val="24F40661"/>
    <w:rsid w:val="250F18DF"/>
    <w:rsid w:val="252823DE"/>
    <w:rsid w:val="25503376"/>
    <w:rsid w:val="25832EA7"/>
    <w:rsid w:val="258505F3"/>
    <w:rsid w:val="25A0149A"/>
    <w:rsid w:val="25B57EF5"/>
    <w:rsid w:val="25BB6EC5"/>
    <w:rsid w:val="25BC1E43"/>
    <w:rsid w:val="25CB1E8B"/>
    <w:rsid w:val="25E00BFC"/>
    <w:rsid w:val="25E6503B"/>
    <w:rsid w:val="260E0C39"/>
    <w:rsid w:val="26142DDD"/>
    <w:rsid w:val="26697A1A"/>
    <w:rsid w:val="2690625C"/>
    <w:rsid w:val="270B0423"/>
    <w:rsid w:val="27261BCC"/>
    <w:rsid w:val="274454CE"/>
    <w:rsid w:val="282F3483"/>
    <w:rsid w:val="28352DBD"/>
    <w:rsid w:val="28363303"/>
    <w:rsid w:val="28A1280D"/>
    <w:rsid w:val="28CE3BDE"/>
    <w:rsid w:val="29291E64"/>
    <w:rsid w:val="295D20CC"/>
    <w:rsid w:val="29A62259"/>
    <w:rsid w:val="29B4260C"/>
    <w:rsid w:val="29B9383B"/>
    <w:rsid w:val="29CB7D6A"/>
    <w:rsid w:val="29D05E93"/>
    <w:rsid w:val="29F94D3E"/>
    <w:rsid w:val="2A325844"/>
    <w:rsid w:val="2A6E0512"/>
    <w:rsid w:val="2A7C1A56"/>
    <w:rsid w:val="2AAA4765"/>
    <w:rsid w:val="2ACC40CF"/>
    <w:rsid w:val="2AD67DCC"/>
    <w:rsid w:val="2AE35581"/>
    <w:rsid w:val="2B0843AC"/>
    <w:rsid w:val="2B1476C8"/>
    <w:rsid w:val="2B8737CD"/>
    <w:rsid w:val="2B8E7BE2"/>
    <w:rsid w:val="2BE3342C"/>
    <w:rsid w:val="2C2E6CCF"/>
    <w:rsid w:val="2C40479C"/>
    <w:rsid w:val="2C9C00DD"/>
    <w:rsid w:val="2C9E6F38"/>
    <w:rsid w:val="2CE451F3"/>
    <w:rsid w:val="2D03111D"/>
    <w:rsid w:val="2D115E62"/>
    <w:rsid w:val="2DAE042D"/>
    <w:rsid w:val="2DCE5BEF"/>
    <w:rsid w:val="2E295F34"/>
    <w:rsid w:val="2E637447"/>
    <w:rsid w:val="2E8B4E3F"/>
    <w:rsid w:val="2F064E9A"/>
    <w:rsid w:val="2F0E7DE4"/>
    <w:rsid w:val="2F204943"/>
    <w:rsid w:val="2F9A4122"/>
    <w:rsid w:val="2FCB699A"/>
    <w:rsid w:val="2FEE40CA"/>
    <w:rsid w:val="2FF574A1"/>
    <w:rsid w:val="30124D9E"/>
    <w:rsid w:val="304765B2"/>
    <w:rsid w:val="30750EC1"/>
    <w:rsid w:val="3082489E"/>
    <w:rsid w:val="30AF226F"/>
    <w:rsid w:val="30B533EB"/>
    <w:rsid w:val="31147ACD"/>
    <w:rsid w:val="3122511A"/>
    <w:rsid w:val="31322EBF"/>
    <w:rsid w:val="31833FCA"/>
    <w:rsid w:val="31AA3FCD"/>
    <w:rsid w:val="31CC3212"/>
    <w:rsid w:val="32035EC0"/>
    <w:rsid w:val="32045F9A"/>
    <w:rsid w:val="320A006D"/>
    <w:rsid w:val="3287402D"/>
    <w:rsid w:val="32A35275"/>
    <w:rsid w:val="330E76A9"/>
    <w:rsid w:val="33630C79"/>
    <w:rsid w:val="337C67CE"/>
    <w:rsid w:val="338468C8"/>
    <w:rsid w:val="33866CB4"/>
    <w:rsid w:val="33881B3C"/>
    <w:rsid w:val="33AD07DF"/>
    <w:rsid w:val="33E8508E"/>
    <w:rsid w:val="33F3077E"/>
    <w:rsid w:val="33F3240F"/>
    <w:rsid w:val="345844BA"/>
    <w:rsid w:val="346231BF"/>
    <w:rsid w:val="348617C8"/>
    <w:rsid w:val="34947CA4"/>
    <w:rsid w:val="34967B08"/>
    <w:rsid w:val="34AD0139"/>
    <w:rsid w:val="34F31593"/>
    <w:rsid w:val="35485068"/>
    <w:rsid w:val="359D5C06"/>
    <w:rsid w:val="35CA1C03"/>
    <w:rsid w:val="35F778C1"/>
    <w:rsid w:val="36086D6A"/>
    <w:rsid w:val="361E090E"/>
    <w:rsid w:val="36473EC1"/>
    <w:rsid w:val="364F09DE"/>
    <w:rsid w:val="367A1208"/>
    <w:rsid w:val="368D0A96"/>
    <w:rsid w:val="36905854"/>
    <w:rsid w:val="369311F2"/>
    <w:rsid w:val="369C65FB"/>
    <w:rsid w:val="36D35866"/>
    <w:rsid w:val="36F47846"/>
    <w:rsid w:val="36F64D8E"/>
    <w:rsid w:val="37117A2F"/>
    <w:rsid w:val="377207C1"/>
    <w:rsid w:val="37A129DD"/>
    <w:rsid w:val="37AE7B4D"/>
    <w:rsid w:val="38032212"/>
    <w:rsid w:val="380D5A8E"/>
    <w:rsid w:val="382347F4"/>
    <w:rsid w:val="383C4C76"/>
    <w:rsid w:val="38563836"/>
    <w:rsid w:val="386B516C"/>
    <w:rsid w:val="388F5990"/>
    <w:rsid w:val="38C41CDA"/>
    <w:rsid w:val="38FF3AF2"/>
    <w:rsid w:val="39134105"/>
    <w:rsid w:val="395437EC"/>
    <w:rsid w:val="396B497B"/>
    <w:rsid w:val="39E71110"/>
    <w:rsid w:val="39F5054D"/>
    <w:rsid w:val="3A1C1A55"/>
    <w:rsid w:val="3A2B3AB2"/>
    <w:rsid w:val="3A535742"/>
    <w:rsid w:val="3A78667F"/>
    <w:rsid w:val="3A9F551D"/>
    <w:rsid w:val="3AAF7744"/>
    <w:rsid w:val="3AD631EB"/>
    <w:rsid w:val="3AD7301A"/>
    <w:rsid w:val="3AE527AE"/>
    <w:rsid w:val="3AF37043"/>
    <w:rsid w:val="3AF82528"/>
    <w:rsid w:val="3B023F62"/>
    <w:rsid w:val="3B206B93"/>
    <w:rsid w:val="3B2F5BD2"/>
    <w:rsid w:val="3B3A4744"/>
    <w:rsid w:val="3B7F30A4"/>
    <w:rsid w:val="3B916DE9"/>
    <w:rsid w:val="3BA65312"/>
    <w:rsid w:val="3BBA0580"/>
    <w:rsid w:val="3BD04DCE"/>
    <w:rsid w:val="3BF64A9C"/>
    <w:rsid w:val="3C294520"/>
    <w:rsid w:val="3C2E0385"/>
    <w:rsid w:val="3C4957CF"/>
    <w:rsid w:val="3C6A3522"/>
    <w:rsid w:val="3C9012E0"/>
    <w:rsid w:val="3D341CD8"/>
    <w:rsid w:val="3D687B67"/>
    <w:rsid w:val="3D9F6916"/>
    <w:rsid w:val="3DD806F6"/>
    <w:rsid w:val="3DF37E0C"/>
    <w:rsid w:val="3DFD61DD"/>
    <w:rsid w:val="3E46023E"/>
    <w:rsid w:val="3E5910FB"/>
    <w:rsid w:val="3E7A698F"/>
    <w:rsid w:val="3E846C23"/>
    <w:rsid w:val="3E90539E"/>
    <w:rsid w:val="3EB72FF9"/>
    <w:rsid w:val="3EBB5357"/>
    <w:rsid w:val="3ED87FC6"/>
    <w:rsid w:val="3F115748"/>
    <w:rsid w:val="3F4600D8"/>
    <w:rsid w:val="3F4B59E3"/>
    <w:rsid w:val="3F724CA9"/>
    <w:rsid w:val="3F8A615A"/>
    <w:rsid w:val="3F8FCDA9"/>
    <w:rsid w:val="3FA35DB1"/>
    <w:rsid w:val="3FA975D3"/>
    <w:rsid w:val="3FC45529"/>
    <w:rsid w:val="3FEF0B56"/>
    <w:rsid w:val="4007373C"/>
    <w:rsid w:val="40731E9A"/>
    <w:rsid w:val="40E528D4"/>
    <w:rsid w:val="40E7693B"/>
    <w:rsid w:val="410D1152"/>
    <w:rsid w:val="41376FA3"/>
    <w:rsid w:val="41572557"/>
    <w:rsid w:val="41693BD5"/>
    <w:rsid w:val="417F24BB"/>
    <w:rsid w:val="419234BC"/>
    <w:rsid w:val="41973FEC"/>
    <w:rsid w:val="419A1C85"/>
    <w:rsid w:val="41A54718"/>
    <w:rsid w:val="41FB35B6"/>
    <w:rsid w:val="420F2C72"/>
    <w:rsid w:val="42476C8D"/>
    <w:rsid w:val="42607843"/>
    <w:rsid w:val="428809A4"/>
    <w:rsid w:val="42AD55F7"/>
    <w:rsid w:val="42B8302B"/>
    <w:rsid w:val="42E36B86"/>
    <w:rsid w:val="43086074"/>
    <w:rsid w:val="434917EA"/>
    <w:rsid w:val="436D53B2"/>
    <w:rsid w:val="437E2106"/>
    <w:rsid w:val="43B45EA3"/>
    <w:rsid w:val="43B818C0"/>
    <w:rsid w:val="43C61616"/>
    <w:rsid w:val="44126C60"/>
    <w:rsid w:val="441F7EFA"/>
    <w:rsid w:val="44201AF9"/>
    <w:rsid w:val="445B6F3F"/>
    <w:rsid w:val="44623A31"/>
    <w:rsid w:val="44644500"/>
    <w:rsid w:val="44E96460"/>
    <w:rsid w:val="4517572A"/>
    <w:rsid w:val="45244CBC"/>
    <w:rsid w:val="45254140"/>
    <w:rsid w:val="458B0915"/>
    <w:rsid w:val="45A8234F"/>
    <w:rsid w:val="45DA0487"/>
    <w:rsid w:val="464142C7"/>
    <w:rsid w:val="46784013"/>
    <w:rsid w:val="46D303D0"/>
    <w:rsid w:val="47785CDB"/>
    <w:rsid w:val="478C590F"/>
    <w:rsid w:val="47A81A43"/>
    <w:rsid w:val="47D05795"/>
    <w:rsid w:val="47E81133"/>
    <w:rsid w:val="480D018E"/>
    <w:rsid w:val="481D5A38"/>
    <w:rsid w:val="485540ED"/>
    <w:rsid w:val="49221512"/>
    <w:rsid w:val="495431F5"/>
    <w:rsid w:val="495E4DEF"/>
    <w:rsid w:val="499805A8"/>
    <w:rsid w:val="49AE0578"/>
    <w:rsid w:val="49C719D2"/>
    <w:rsid w:val="49E97BD8"/>
    <w:rsid w:val="4A064C8E"/>
    <w:rsid w:val="4A080708"/>
    <w:rsid w:val="4A161077"/>
    <w:rsid w:val="4A1B71CE"/>
    <w:rsid w:val="4A1F6F1A"/>
    <w:rsid w:val="4A2D2624"/>
    <w:rsid w:val="4A373AF5"/>
    <w:rsid w:val="4AB52C18"/>
    <w:rsid w:val="4AF45ADF"/>
    <w:rsid w:val="4AF72FBF"/>
    <w:rsid w:val="4AFC3EAE"/>
    <w:rsid w:val="4B282FF6"/>
    <w:rsid w:val="4B2B1A14"/>
    <w:rsid w:val="4B2E2B5D"/>
    <w:rsid w:val="4B3D033A"/>
    <w:rsid w:val="4B7C315C"/>
    <w:rsid w:val="4B9506C1"/>
    <w:rsid w:val="4BB96EE7"/>
    <w:rsid w:val="4C6E37DF"/>
    <w:rsid w:val="4C7622A1"/>
    <w:rsid w:val="4C7E73A7"/>
    <w:rsid w:val="4C8C44AA"/>
    <w:rsid w:val="4C9F43DD"/>
    <w:rsid w:val="4CB773B0"/>
    <w:rsid w:val="4CB803ED"/>
    <w:rsid w:val="4CCA01BB"/>
    <w:rsid w:val="4CF56093"/>
    <w:rsid w:val="4D5D7CF8"/>
    <w:rsid w:val="4D867615"/>
    <w:rsid w:val="4DA609CA"/>
    <w:rsid w:val="4DE031C3"/>
    <w:rsid w:val="4DF23DA7"/>
    <w:rsid w:val="4E1314C4"/>
    <w:rsid w:val="4E1458CD"/>
    <w:rsid w:val="4E340BD7"/>
    <w:rsid w:val="4E530206"/>
    <w:rsid w:val="4E6810C5"/>
    <w:rsid w:val="4E6C0D13"/>
    <w:rsid w:val="4E997EC2"/>
    <w:rsid w:val="4EA47286"/>
    <w:rsid w:val="4EBB0520"/>
    <w:rsid w:val="4EBD5DE4"/>
    <w:rsid w:val="4EFE639C"/>
    <w:rsid w:val="4F1D0CE3"/>
    <w:rsid w:val="4F253B0A"/>
    <w:rsid w:val="4F787D58"/>
    <w:rsid w:val="4F7F4DDA"/>
    <w:rsid w:val="4F8C6C05"/>
    <w:rsid w:val="4F980996"/>
    <w:rsid w:val="4FB367E0"/>
    <w:rsid w:val="4FB57216"/>
    <w:rsid w:val="4FC029D2"/>
    <w:rsid w:val="4FC56539"/>
    <w:rsid w:val="4FDE26E8"/>
    <w:rsid w:val="4FE304D8"/>
    <w:rsid w:val="4FE47521"/>
    <w:rsid w:val="4FE71AF7"/>
    <w:rsid w:val="4FFB34C0"/>
    <w:rsid w:val="5009554F"/>
    <w:rsid w:val="500F247D"/>
    <w:rsid w:val="50196DFC"/>
    <w:rsid w:val="50C83E97"/>
    <w:rsid w:val="50D04D25"/>
    <w:rsid w:val="50F35FBD"/>
    <w:rsid w:val="51036FC5"/>
    <w:rsid w:val="513A46E9"/>
    <w:rsid w:val="51753A10"/>
    <w:rsid w:val="519662AC"/>
    <w:rsid w:val="51A04CFD"/>
    <w:rsid w:val="51A87E7D"/>
    <w:rsid w:val="51AF46E0"/>
    <w:rsid w:val="51E11F6A"/>
    <w:rsid w:val="51E6033F"/>
    <w:rsid w:val="51E97071"/>
    <w:rsid w:val="52080F64"/>
    <w:rsid w:val="521A3C6D"/>
    <w:rsid w:val="52E53CDC"/>
    <w:rsid w:val="53017239"/>
    <w:rsid w:val="533958DE"/>
    <w:rsid w:val="53AA2FC1"/>
    <w:rsid w:val="53EF1B6B"/>
    <w:rsid w:val="54120337"/>
    <w:rsid w:val="544D2C99"/>
    <w:rsid w:val="546A3B06"/>
    <w:rsid w:val="54795C9A"/>
    <w:rsid w:val="548C7B19"/>
    <w:rsid w:val="54C2670F"/>
    <w:rsid w:val="54E54B51"/>
    <w:rsid w:val="54ED0E7A"/>
    <w:rsid w:val="54F90584"/>
    <w:rsid w:val="55062D84"/>
    <w:rsid w:val="550D12C8"/>
    <w:rsid w:val="55226A73"/>
    <w:rsid w:val="552D2DA5"/>
    <w:rsid w:val="5565756A"/>
    <w:rsid w:val="5575482A"/>
    <w:rsid w:val="55A175E1"/>
    <w:rsid w:val="55F4193C"/>
    <w:rsid w:val="56224F79"/>
    <w:rsid w:val="56464A92"/>
    <w:rsid w:val="56473745"/>
    <w:rsid w:val="56AC1CE2"/>
    <w:rsid w:val="56C15F27"/>
    <w:rsid w:val="56C41FBB"/>
    <w:rsid w:val="56C53981"/>
    <w:rsid w:val="56E718BC"/>
    <w:rsid w:val="56E91A68"/>
    <w:rsid w:val="570825D5"/>
    <w:rsid w:val="57280D70"/>
    <w:rsid w:val="573E1858"/>
    <w:rsid w:val="57426538"/>
    <w:rsid w:val="57495034"/>
    <w:rsid w:val="576848EE"/>
    <w:rsid w:val="57A40132"/>
    <w:rsid w:val="581C274C"/>
    <w:rsid w:val="581E3CCD"/>
    <w:rsid w:val="591305FD"/>
    <w:rsid w:val="592B0713"/>
    <w:rsid w:val="59524E78"/>
    <w:rsid w:val="59C8512A"/>
    <w:rsid w:val="59CB688A"/>
    <w:rsid w:val="59CE5433"/>
    <w:rsid w:val="59D423B5"/>
    <w:rsid w:val="59E720E8"/>
    <w:rsid w:val="59ED7E0F"/>
    <w:rsid w:val="5A281105"/>
    <w:rsid w:val="5A592E3F"/>
    <w:rsid w:val="5AD030C6"/>
    <w:rsid w:val="5ADD24B5"/>
    <w:rsid w:val="5B021E1D"/>
    <w:rsid w:val="5B240129"/>
    <w:rsid w:val="5B4E2078"/>
    <w:rsid w:val="5B5A3700"/>
    <w:rsid w:val="5B7D208C"/>
    <w:rsid w:val="5BE23D16"/>
    <w:rsid w:val="5CB05556"/>
    <w:rsid w:val="5CC5321A"/>
    <w:rsid w:val="5CCC2EFD"/>
    <w:rsid w:val="5CFB0380"/>
    <w:rsid w:val="5D282FA4"/>
    <w:rsid w:val="5D296EBB"/>
    <w:rsid w:val="5D4A2611"/>
    <w:rsid w:val="5D676189"/>
    <w:rsid w:val="5D7C7E98"/>
    <w:rsid w:val="5D8161D2"/>
    <w:rsid w:val="5DAF21C9"/>
    <w:rsid w:val="5E023994"/>
    <w:rsid w:val="5E3F5745"/>
    <w:rsid w:val="5E77FD42"/>
    <w:rsid w:val="5E8912E3"/>
    <w:rsid w:val="5EA22F1B"/>
    <w:rsid w:val="5EF71D09"/>
    <w:rsid w:val="5F081A06"/>
    <w:rsid w:val="5F484BE7"/>
    <w:rsid w:val="5FB967CF"/>
    <w:rsid w:val="5FBF1D6F"/>
    <w:rsid w:val="5FFC2665"/>
    <w:rsid w:val="601754B6"/>
    <w:rsid w:val="601A005A"/>
    <w:rsid w:val="602A72DD"/>
    <w:rsid w:val="604A0646"/>
    <w:rsid w:val="607E2BEA"/>
    <w:rsid w:val="60AF11AC"/>
    <w:rsid w:val="60F1207D"/>
    <w:rsid w:val="60FC679B"/>
    <w:rsid w:val="61140F23"/>
    <w:rsid w:val="612221DE"/>
    <w:rsid w:val="615E7A9D"/>
    <w:rsid w:val="616432CF"/>
    <w:rsid w:val="616A067F"/>
    <w:rsid w:val="61895AFA"/>
    <w:rsid w:val="61D500F7"/>
    <w:rsid w:val="61E11B13"/>
    <w:rsid w:val="61FE11C4"/>
    <w:rsid w:val="6250461C"/>
    <w:rsid w:val="627537D8"/>
    <w:rsid w:val="627D7A8D"/>
    <w:rsid w:val="62A97A89"/>
    <w:rsid w:val="63084C23"/>
    <w:rsid w:val="630936D8"/>
    <w:rsid w:val="63896DFB"/>
    <w:rsid w:val="638E789E"/>
    <w:rsid w:val="6398463D"/>
    <w:rsid w:val="639F5956"/>
    <w:rsid w:val="63A03DA6"/>
    <w:rsid w:val="63A43FB1"/>
    <w:rsid w:val="63BB6338"/>
    <w:rsid w:val="63BD7AC7"/>
    <w:rsid w:val="63C63556"/>
    <w:rsid w:val="63CC749A"/>
    <w:rsid w:val="64165BBC"/>
    <w:rsid w:val="642375BF"/>
    <w:rsid w:val="644E4A31"/>
    <w:rsid w:val="6456548C"/>
    <w:rsid w:val="64675295"/>
    <w:rsid w:val="64EF072B"/>
    <w:rsid w:val="650D64F7"/>
    <w:rsid w:val="653D6BC1"/>
    <w:rsid w:val="654B3B9B"/>
    <w:rsid w:val="657A71D6"/>
    <w:rsid w:val="657B2076"/>
    <w:rsid w:val="65B25CA0"/>
    <w:rsid w:val="66024B2B"/>
    <w:rsid w:val="66276940"/>
    <w:rsid w:val="668700E2"/>
    <w:rsid w:val="66A35405"/>
    <w:rsid w:val="66A905E1"/>
    <w:rsid w:val="66AD0D94"/>
    <w:rsid w:val="66AD5F96"/>
    <w:rsid w:val="66B3314A"/>
    <w:rsid w:val="66C167DD"/>
    <w:rsid w:val="66E12D6E"/>
    <w:rsid w:val="67226E8B"/>
    <w:rsid w:val="674602DA"/>
    <w:rsid w:val="675F3C06"/>
    <w:rsid w:val="67822BC9"/>
    <w:rsid w:val="67DB7636"/>
    <w:rsid w:val="67FA1B80"/>
    <w:rsid w:val="683249A8"/>
    <w:rsid w:val="68A35B03"/>
    <w:rsid w:val="68A55B7E"/>
    <w:rsid w:val="68D76FC3"/>
    <w:rsid w:val="68DE1866"/>
    <w:rsid w:val="68EC0E1C"/>
    <w:rsid w:val="69182F00"/>
    <w:rsid w:val="691C5409"/>
    <w:rsid w:val="695B06ED"/>
    <w:rsid w:val="69696D20"/>
    <w:rsid w:val="69821E2D"/>
    <w:rsid w:val="6986055E"/>
    <w:rsid w:val="69A35766"/>
    <w:rsid w:val="69A55EEF"/>
    <w:rsid w:val="69AFD21C"/>
    <w:rsid w:val="69CA4C6F"/>
    <w:rsid w:val="69DE76FB"/>
    <w:rsid w:val="6A3738F6"/>
    <w:rsid w:val="6A4D270F"/>
    <w:rsid w:val="6AA71FFF"/>
    <w:rsid w:val="6ABB58D6"/>
    <w:rsid w:val="6AC451A3"/>
    <w:rsid w:val="6ACB0AD0"/>
    <w:rsid w:val="6ACE18A0"/>
    <w:rsid w:val="6B076A22"/>
    <w:rsid w:val="6B3E1D84"/>
    <w:rsid w:val="6B5D45C3"/>
    <w:rsid w:val="6B627A24"/>
    <w:rsid w:val="6BC0062E"/>
    <w:rsid w:val="6BF7415C"/>
    <w:rsid w:val="6C6332DC"/>
    <w:rsid w:val="6C8F220A"/>
    <w:rsid w:val="6CF36D86"/>
    <w:rsid w:val="6CF60216"/>
    <w:rsid w:val="6D2D0D38"/>
    <w:rsid w:val="6D664E58"/>
    <w:rsid w:val="6D6D7ABE"/>
    <w:rsid w:val="6D9063B9"/>
    <w:rsid w:val="6D9D51AD"/>
    <w:rsid w:val="6DB947FA"/>
    <w:rsid w:val="6DFB5116"/>
    <w:rsid w:val="6E2C694A"/>
    <w:rsid w:val="6E2F4DF6"/>
    <w:rsid w:val="6E3005AA"/>
    <w:rsid w:val="6E5A4524"/>
    <w:rsid w:val="6E805B0C"/>
    <w:rsid w:val="6EFE1DB8"/>
    <w:rsid w:val="6F127279"/>
    <w:rsid w:val="6F17733F"/>
    <w:rsid w:val="6F2C148E"/>
    <w:rsid w:val="6F336806"/>
    <w:rsid w:val="6F594A12"/>
    <w:rsid w:val="6F6F2ABF"/>
    <w:rsid w:val="6F6F5A11"/>
    <w:rsid w:val="6F8B1310"/>
    <w:rsid w:val="6FA4017E"/>
    <w:rsid w:val="6FBD596D"/>
    <w:rsid w:val="6FFF7C62"/>
    <w:rsid w:val="70056AC3"/>
    <w:rsid w:val="703D7156"/>
    <w:rsid w:val="705D768D"/>
    <w:rsid w:val="705E01B4"/>
    <w:rsid w:val="70677805"/>
    <w:rsid w:val="70682713"/>
    <w:rsid w:val="708003C8"/>
    <w:rsid w:val="70B06597"/>
    <w:rsid w:val="70DF4E18"/>
    <w:rsid w:val="70F06AF5"/>
    <w:rsid w:val="710E4E0F"/>
    <w:rsid w:val="71290DE0"/>
    <w:rsid w:val="716E238E"/>
    <w:rsid w:val="71781712"/>
    <w:rsid w:val="71876A02"/>
    <w:rsid w:val="71E74F23"/>
    <w:rsid w:val="726A7367"/>
    <w:rsid w:val="728329D4"/>
    <w:rsid w:val="728B496A"/>
    <w:rsid w:val="72975404"/>
    <w:rsid w:val="72B13EDC"/>
    <w:rsid w:val="72B25B4E"/>
    <w:rsid w:val="72E51865"/>
    <w:rsid w:val="72F13E46"/>
    <w:rsid w:val="73002053"/>
    <w:rsid w:val="7322696F"/>
    <w:rsid w:val="737D33B2"/>
    <w:rsid w:val="73992FB6"/>
    <w:rsid w:val="73A572E5"/>
    <w:rsid w:val="73BE5AE3"/>
    <w:rsid w:val="73D34B39"/>
    <w:rsid w:val="73D71801"/>
    <w:rsid w:val="73EA16B5"/>
    <w:rsid w:val="74353245"/>
    <w:rsid w:val="743A5B43"/>
    <w:rsid w:val="743C0E2B"/>
    <w:rsid w:val="74422B2C"/>
    <w:rsid w:val="745378E6"/>
    <w:rsid w:val="74783C77"/>
    <w:rsid w:val="747F6DDE"/>
    <w:rsid w:val="749F6891"/>
    <w:rsid w:val="74B430DD"/>
    <w:rsid w:val="74F33BDF"/>
    <w:rsid w:val="74F71921"/>
    <w:rsid w:val="7510230A"/>
    <w:rsid w:val="75183ABA"/>
    <w:rsid w:val="75362AB5"/>
    <w:rsid w:val="75A23C73"/>
    <w:rsid w:val="75B864B0"/>
    <w:rsid w:val="75B9696B"/>
    <w:rsid w:val="75BC0475"/>
    <w:rsid w:val="75FF66B0"/>
    <w:rsid w:val="76172A6E"/>
    <w:rsid w:val="7622180B"/>
    <w:rsid w:val="76771EEF"/>
    <w:rsid w:val="76815782"/>
    <w:rsid w:val="76D64804"/>
    <w:rsid w:val="76D90BB3"/>
    <w:rsid w:val="77B92EBE"/>
    <w:rsid w:val="77DE6EB1"/>
    <w:rsid w:val="78212B0A"/>
    <w:rsid w:val="785D6A87"/>
    <w:rsid w:val="78906E53"/>
    <w:rsid w:val="78B521CB"/>
    <w:rsid w:val="78BF2240"/>
    <w:rsid w:val="78DF0BA2"/>
    <w:rsid w:val="78F66FE4"/>
    <w:rsid w:val="790062CB"/>
    <w:rsid w:val="79301CA7"/>
    <w:rsid w:val="79C72A6C"/>
    <w:rsid w:val="79EE71EC"/>
    <w:rsid w:val="7A3D3E5A"/>
    <w:rsid w:val="7A485463"/>
    <w:rsid w:val="7A722876"/>
    <w:rsid w:val="7A9458C6"/>
    <w:rsid w:val="7ABB6C1C"/>
    <w:rsid w:val="7AC42F0D"/>
    <w:rsid w:val="7AF56F0F"/>
    <w:rsid w:val="7AFB448B"/>
    <w:rsid w:val="7B286A98"/>
    <w:rsid w:val="7B4231CA"/>
    <w:rsid w:val="7B6244D7"/>
    <w:rsid w:val="7B9A5A7F"/>
    <w:rsid w:val="7C071BFE"/>
    <w:rsid w:val="7C161A0A"/>
    <w:rsid w:val="7C2A5123"/>
    <w:rsid w:val="7C70520E"/>
    <w:rsid w:val="7CA53A11"/>
    <w:rsid w:val="7CF76237"/>
    <w:rsid w:val="7CFB2507"/>
    <w:rsid w:val="7D0A6188"/>
    <w:rsid w:val="7D2D0C35"/>
    <w:rsid w:val="7D34686A"/>
    <w:rsid w:val="7D562FAB"/>
    <w:rsid w:val="7D652009"/>
    <w:rsid w:val="7D8547E0"/>
    <w:rsid w:val="7D8C19FA"/>
    <w:rsid w:val="7D9121E7"/>
    <w:rsid w:val="7D981E4B"/>
    <w:rsid w:val="7DAA1FD5"/>
    <w:rsid w:val="7DDE4A37"/>
    <w:rsid w:val="7E3C5045"/>
    <w:rsid w:val="7E6966B9"/>
    <w:rsid w:val="7E9C7DF9"/>
    <w:rsid w:val="7EEF2948"/>
    <w:rsid w:val="7EF60422"/>
    <w:rsid w:val="7F116066"/>
    <w:rsid w:val="7F145B78"/>
    <w:rsid w:val="7F161B3F"/>
    <w:rsid w:val="7F73777A"/>
    <w:rsid w:val="7FBE7443"/>
    <w:rsid w:val="7FD70E32"/>
    <w:rsid w:val="7FE66CBD"/>
    <w:rsid w:val="7FF6BED4"/>
    <w:rsid w:val="7FF7E4C2"/>
    <w:rsid w:val="7FFF32CE"/>
    <w:rsid w:val="95BD7916"/>
    <w:rsid w:val="B1EF4AB0"/>
    <w:rsid w:val="B7FFEA94"/>
    <w:rsid w:val="C1DB35CA"/>
    <w:rsid w:val="CBFDE87D"/>
    <w:rsid w:val="CFFFAF87"/>
    <w:rsid w:val="D2FD0FD5"/>
    <w:rsid w:val="D3FF4748"/>
    <w:rsid w:val="DDBEE6F4"/>
    <w:rsid w:val="DEFB8106"/>
    <w:rsid w:val="F2A226ED"/>
    <w:rsid w:val="F3CB77DA"/>
    <w:rsid w:val="F7E6F777"/>
    <w:rsid w:val="F9FF58BC"/>
    <w:rsid w:val="FFEF0336"/>
    <w:rsid w:val="FFFED3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nhideWhenUsed="0" w:uiPriority="0"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69"/>
    <w:autoRedefine/>
    <w:qFormat/>
    <w:uiPriority w:val="0"/>
    <w:pPr>
      <w:keepNext/>
      <w:keepLines/>
      <w:spacing w:before="340" w:after="330" w:line="578" w:lineRule="auto"/>
      <w:outlineLvl w:val="0"/>
    </w:pPr>
    <w:rPr>
      <w:rFonts w:eastAsia="楷体_GB2312"/>
      <w:b/>
      <w:kern w:val="44"/>
      <w:sz w:val="44"/>
      <w:szCs w:val="20"/>
    </w:rPr>
  </w:style>
  <w:style w:type="paragraph" w:styleId="3">
    <w:name w:val="heading 2"/>
    <w:basedOn w:val="4"/>
    <w:next w:val="1"/>
    <w:link w:val="70"/>
    <w:autoRedefine/>
    <w:qFormat/>
    <w:uiPriority w:val="0"/>
    <w:pPr>
      <w:keepNext/>
      <w:keepLines/>
      <w:overflowPunct w:val="0"/>
      <w:adjustRightInd w:val="0"/>
      <w:jc w:val="left"/>
      <w:textAlignment w:val="baseline"/>
      <w:outlineLvl w:val="1"/>
    </w:pPr>
    <w:rPr>
      <w:rFonts w:ascii="宋体" w:hAnsi="宋体" w:eastAsia="楷体_GB2312"/>
      <w:sz w:val="26"/>
      <w:szCs w:val="20"/>
    </w:rPr>
  </w:style>
  <w:style w:type="paragraph" w:styleId="4">
    <w:name w:val="heading 3"/>
    <w:basedOn w:val="5"/>
    <w:next w:val="1"/>
    <w:link w:val="71"/>
    <w:autoRedefine/>
    <w:qFormat/>
    <w:uiPriority w:val="0"/>
    <w:pPr>
      <w:adjustRightInd w:val="0"/>
      <w:jc w:val="left"/>
      <w:textAlignment w:val="baseline"/>
      <w:outlineLvl w:val="2"/>
    </w:pPr>
    <w:rPr>
      <w:rFonts w:eastAsia="楷体_GB2312"/>
      <w:sz w:val="26"/>
      <w:szCs w:val="20"/>
    </w:rPr>
  </w:style>
  <w:style w:type="paragraph" w:styleId="5">
    <w:name w:val="heading 4"/>
    <w:basedOn w:val="1"/>
    <w:next w:val="1"/>
    <w:link w:val="72"/>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73"/>
    <w:qFormat/>
    <w:uiPriority w:val="0"/>
    <w:pPr>
      <w:keepNext/>
      <w:keepLines/>
      <w:spacing w:before="280" w:after="290" w:line="376" w:lineRule="auto"/>
      <w:outlineLvl w:val="4"/>
    </w:pPr>
    <w:rPr>
      <w:rFonts w:ascii="Calibri" w:hAnsi="Calibri" w:eastAsia="仿宋"/>
      <w:b/>
      <w:bCs/>
      <w:sz w:val="28"/>
      <w:szCs w:val="28"/>
    </w:rPr>
  </w:style>
  <w:style w:type="paragraph" w:styleId="7">
    <w:name w:val="heading 6"/>
    <w:basedOn w:val="1"/>
    <w:next w:val="1"/>
    <w:link w:val="74"/>
    <w:autoRedefine/>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link w:val="75"/>
    <w:autoRedefine/>
    <w:qFormat/>
    <w:uiPriority w:val="0"/>
    <w:pPr>
      <w:keepNext/>
      <w:keepLines/>
      <w:tabs>
        <w:tab w:val="left" w:pos="1296"/>
      </w:tabs>
      <w:spacing w:before="240" w:after="64" w:line="320" w:lineRule="auto"/>
      <w:ind w:left="1296" w:hanging="1296"/>
      <w:outlineLvl w:val="6"/>
    </w:pPr>
    <w:rPr>
      <w:b/>
      <w:bCs/>
      <w:sz w:val="24"/>
    </w:rPr>
  </w:style>
  <w:style w:type="paragraph" w:styleId="9">
    <w:name w:val="heading 8"/>
    <w:basedOn w:val="1"/>
    <w:next w:val="1"/>
    <w:link w:val="76"/>
    <w:autoRedefine/>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0">
    <w:name w:val="heading 9"/>
    <w:basedOn w:val="1"/>
    <w:next w:val="1"/>
    <w:link w:val="77"/>
    <w:qFormat/>
    <w:uiPriority w:val="0"/>
    <w:pPr>
      <w:keepNext/>
      <w:keepLines/>
      <w:tabs>
        <w:tab w:val="left" w:pos="1584"/>
      </w:tabs>
      <w:spacing w:before="240" w:after="64" w:line="320" w:lineRule="auto"/>
      <w:ind w:left="1584" w:hanging="1584"/>
      <w:outlineLvl w:val="8"/>
    </w:pPr>
    <w:rPr>
      <w:rFonts w:ascii="Arial" w:hAnsi="Arial" w:eastAsia="黑体"/>
    </w:rPr>
  </w:style>
  <w:style w:type="character" w:default="1" w:styleId="59">
    <w:name w:val="Default Paragraph Font"/>
    <w:autoRedefine/>
    <w:semiHidden/>
    <w:unhideWhenUsed/>
    <w:qFormat/>
    <w:uiPriority w:val="1"/>
  </w:style>
  <w:style w:type="table" w:default="1" w:styleId="57">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style>
  <w:style w:type="paragraph" w:styleId="12">
    <w:name w:val="toc 7"/>
    <w:basedOn w:val="1"/>
    <w:next w:val="1"/>
    <w:qFormat/>
    <w:uiPriority w:val="39"/>
    <w:pPr>
      <w:ind w:left="1260"/>
      <w:jc w:val="left"/>
    </w:pPr>
  </w:style>
  <w:style w:type="paragraph" w:styleId="13">
    <w:name w:val="List Number 2"/>
    <w:basedOn w:val="1"/>
    <w:autoRedefine/>
    <w:qFormat/>
    <w:uiPriority w:val="0"/>
    <w:pPr>
      <w:tabs>
        <w:tab w:val="left" w:pos="400"/>
        <w:tab w:val="left" w:pos="840"/>
      </w:tabs>
      <w:adjustRightInd w:val="0"/>
      <w:ind w:firstLine="400"/>
      <w:jc w:val="left"/>
    </w:pPr>
    <w:rPr>
      <w:kern w:val="0"/>
    </w:rPr>
  </w:style>
  <w:style w:type="paragraph" w:styleId="14">
    <w:name w:val="index 8"/>
    <w:basedOn w:val="1"/>
    <w:next w:val="1"/>
    <w:autoRedefine/>
    <w:semiHidden/>
    <w:unhideWhenUsed/>
    <w:qFormat/>
    <w:uiPriority w:val="99"/>
    <w:pPr>
      <w:ind w:left="1400" w:leftChars="1400"/>
    </w:pPr>
  </w:style>
  <w:style w:type="paragraph" w:styleId="15">
    <w:name w:val="List Number"/>
    <w:basedOn w:val="1"/>
    <w:link w:val="168"/>
    <w:autoRedefine/>
    <w:qFormat/>
    <w:uiPriority w:val="0"/>
    <w:pPr>
      <w:widowControl/>
      <w:tabs>
        <w:tab w:val="left" w:pos="400"/>
      </w:tabs>
      <w:adjustRightInd w:val="0"/>
      <w:ind w:firstLine="400"/>
      <w:jc w:val="left"/>
    </w:pPr>
    <w:rPr>
      <w:rFonts w:ascii="宋体"/>
      <w:kern w:val="0"/>
    </w:rPr>
  </w:style>
  <w:style w:type="paragraph" w:styleId="16">
    <w:name w:val="Normal Indent"/>
    <w:basedOn w:val="1"/>
    <w:next w:val="17"/>
    <w:link w:val="78"/>
    <w:autoRedefine/>
    <w:qFormat/>
    <w:uiPriority w:val="99"/>
    <w:pPr>
      <w:adjustRightInd w:val="0"/>
      <w:spacing w:line="360" w:lineRule="atLeast"/>
      <w:ind w:firstLine="482"/>
      <w:textAlignment w:val="baseline"/>
    </w:pPr>
    <w:rPr>
      <w:kern w:val="0"/>
      <w:sz w:val="24"/>
    </w:rPr>
  </w:style>
  <w:style w:type="paragraph" w:styleId="17">
    <w:name w:val="Body Text 2"/>
    <w:basedOn w:val="1"/>
    <w:link w:val="234"/>
    <w:qFormat/>
    <w:uiPriority w:val="0"/>
    <w:pPr>
      <w:widowControl/>
      <w:jc w:val="center"/>
    </w:pPr>
    <w:rPr>
      <w:rFonts w:ascii="楷体_GB2312" w:eastAsia="楷体_GB2312"/>
      <w:sz w:val="28"/>
      <w:szCs w:val="28"/>
    </w:rPr>
  </w:style>
  <w:style w:type="paragraph" w:styleId="18">
    <w:name w:val="caption"/>
    <w:basedOn w:val="1"/>
    <w:next w:val="1"/>
    <w:autoRedefine/>
    <w:qFormat/>
    <w:uiPriority w:val="0"/>
    <w:rPr>
      <w:rFonts w:ascii="Cambria" w:hAnsi="Cambria" w:eastAsia="黑体"/>
      <w:sz w:val="20"/>
      <w:szCs w:val="20"/>
    </w:rPr>
  </w:style>
  <w:style w:type="paragraph" w:styleId="19">
    <w:name w:val="List Bullet"/>
    <w:basedOn w:val="1"/>
    <w:autoRedefine/>
    <w:qFormat/>
    <w:uiPriority w:val="0"/>
    <w:pPr>
      <w:widowControl/>
      <w:tabs>
        <w:tab w:val="left" w:pos="480"/>
        <w:tab w:val="left" w:pos="720"/>
        <w:tab w:val="left" w:pos="900"/>
      </w:tabs>
      <w:spacing w:line="360" w:lineRule="auto"/>
      <w:ind w:left="480" w:hanging="480"/>
    </w:pPr>
    <w:rPr>
      <w:rFonts w:ascii="Arial" w:hAnsi="Arial"/>
      <w:kern w:val="0"/>
      <w:lang w:val="en-GB"/>
    </w:rPr>
  </w:style>
  <w:style w:type="paragraph" w:styleId="20">
    <w:name w:val="Document Map"/>
    <w:basedOn w:val="1"/>
    <w:link w:val="227"/>
    <w:autoRedefine/>
    <w:qFormat/>
    <w:uiPriority w:val="99"/>
    <w:pPr>
      <w:shd w:val="clear" w:color="auto" w:fill="000080"/>
    </w:pPr>
  </w:style>
  <w:style w:type="paragraph" w:styleId="21">
    <w:name w:val="toa heading"/>
    <w:basedOn w:val="1"/>
    <w:next w:val="1"/>
    <w:autoRedefine/>
    <w:qFormat/>
    <w:uiPriority w:val="0"/>
    <w:pPr>
      <w:adjustRightInd w:val="0"/>
      <w:spacing w:before="120" w:line="312" w:lineRule="atLeast"/>
      <w:textAlignment w:val="baseline"/>
    </w:pPr>
    <w:rPr>
      <w:rFonts w:ascii="Arial" w:hAnsi="Arial"/>
      <w:b/>
      <w:kern w:val="0"/>
      <w:sz w:val="24"/>
      <w:szCs w:val="24"/>
    </w:rPr>
  </w:style>
  <w:style w:type="paragraph" w:styleId="22">
    <w:name w:val="annotation text"/>
    <w:basedOn w:val="1"/>
    <w:link w:val="223"/>
    <w:autoRedefine/>
    <w:unhideWhenUsed/>
    <w:qFormat/>
    <w:uiPriority w:val="99"/>
    <w:pPr>
      <w:jc w:val="left"/>
    </w:pPr>
  </w:style>
  <w:style w:type="paragraph" w:styleId="23">
    <w:name w:val="Body Text 3"/>
    <w:basedOn w:val="1"/>
    <w:link w:val="237"/>
    <w:autoRedefine/>
    <w:qFormat/>
    <w:uiPriority w:val="0"/>
    <w:rPr>
      <w:rFonts w:ascii="仿宋_GB2312" w:hAnsi="Arial" w:eastAsia="仿宋_GB2312"/>
      <w:sz w:val="32"/>
      <w:szCs w:val="32"/>
    </w:rPr>
  </w:style>
  <w:style w:type="paragraph" w:styleId="24">
    <w:name w:val="Body Text"/>
    <w:basedOn w:val="1"/>
    <w:next w:val="25"/>
    <w:link w:val="226"/>
    <w:autoRedefine/>
    <w:qFormat/>
    <w:uiPriority w:val="99"/>
    <w:rPr>
      <w:rFonts w:ascii="楷体_GB2312" w:hAnsi="Arial" w:eastAsia="楷体_GB2312"/>
      <w:sz w:val="28"/>
      <w:szCs w:val="28"/>
    </w:rPr>
  </w:style>
  <w:style w:type="paragraph" w:customStyle="1" w:styleId="25">
    <w:name w:val="目录 82"/>
    <w:next w:val="1"/>
    <w:qFormat/>
    <w:uiPriority w:val="0"/>
    <w:pPr>
      <w:wordWrap w:val="0"/>
      <w:ind w:left="2550"/>
      <w:jc w:val="both"/>
    </w:pPr>
    <w:rPr>
      <w:rFonts w:ascii="Times New Roman" w:hAnsi="Times New Roman" w:eastAsia="宋体" w:cs="Times New Roman"/>
      <w:sz w:val="21"/>
      <w:lang w:val="en-US" w:eastAsia="zh-CN" w:bidi="ar-SA"/>
    </w:rPr>
  </w:style>
  <w:style w:type="paragraph" w:styleId="26">
    <w:name w:val="Body Text Indent"/>
    <w:basedOn w:val="1"/>
    <w:next w:val="27"/>
    <w:link w:val="229"/>
    <w:unhideWhenUsed/>
    <w:qFormat/>
    <w:uiPriority w:val="0"/>
    <w:pPr>
      <w:spacing w:after="120"/>
      <w:ind w:left="420" w:leftChars="200"/>
    </w:pPr>
  </w:style>
  <w:style w:type="paragraph" w:styleId="27">
    <w:name w:val="Body Text First Indent 2"/>
    <w:basedOn w:val="26"/>
    <w:next w:val="1"/>
    <w:link w:val="230"/>
    <w:qFormat/>
    <w:uiPriority w:val="0"/>
    <w:pPr>
      <w:spacing w:after="0" w:line="360" w:lineRule="auto"/>
      <w:ind w:left="0" w:leftChars="0" w:firstLine="420" w:firstLineChars="200"/>
    </w:pPr>
    <w:rPr>
      <w:rFonts w:ascii="宋体" w:hAnsi="宋体"/>
      <w:szCs w:val="20"/>
    </w:rPr>
  </w:style>
  <w:style w:type="paragraph" w:styleId="28">
    <w:name w:val="List Number 3"/>
    <w:basedOn w:val="1"/>
    <w:autoRedefine/>
    <w:qFormat/>
    <w:uiPriority w:val="0"/>
    <w:pPr>
      <w:widowControl/>
      <w:tabs>
        <w:tab w:val="left" w:pos="400"/>
        <w:tab w:val="left" w:pos="1260"/>
      </w:tabs>
      <w:ind w:firstLine="400"/>
      <w:jc w:val="left"/>
    </w:pPr>
    <w:rPr>
      <w:rFonts w:ascii="宋体"/>
      <w:kern w:val="0"/>
    </w:rPr>
  </w:style>
  <w:style w:type="paragraph" w:styleId="29">
    <w:name w:val="List 2"/>
    <w:basedOn w:val="1"/>
    <w:qFormat/>
    <w:uiPriority w:val="0"/>
    <w:pPr>
      <w:ind w:left="100" w:leftChars="200" w:hanging="200" w:hangingChars="200"/>
    </w:pPr>
  </w:style>
  <w:style w:type="paragraph" w:styleId="30">
    <w:name w:val="Block Text"/>
    <w:basedOn w:val="1"/>
    <w:autoRedefine/>
    <w:qFormat/>
    <w:uiPriority w:val="0"/>
    <w:pPr>
      <w:spacing w:line="360" w:lineRule="auto"/>
      <w:ind w:right="210" w:rightChars="100" w:firstLine="560" w:firstLineChars="200"/>
    </w:pPr>
    <w:rPr>
      <w:rFonts w:ascii="宋体" w:hAnsi="宋体"/>
      <w:color w:val="000000"/>
      <w:spacing w:val="20"/>
      <w:kern w:val="24"/>
      <w:sz w:val="24"/>
      <w:szCs w:val="18"/>
    </w:rPr>
  </w:style>
  <w:style w:type="paragraph" w:styleId="31">
    <w:name w:val="List Bullet 2"/>
    <w:basedOn w:val="1"/>
    <w:qFormat/>
    <w:uiPriority w:val="0"/>
    <w:pPr>
      <w:tabs>
        <w:tab w:val="left" w:pos="780"/>
        <w:tab w:val="left" w:pos="810"/>
      </w:tabs>
      <w:ind w:left="810" w:hanging="810"/>
      <w:contextualSpacing/>
    </w:pPr>
    <w:rPr>
      <w:szCs w:val="24"/>
    </w:rPr>
  </w:style>
  <w:style w:type="paragraph" w:styleId="32">
    <w:name w:val="toc 5"/>
    <w:basedOn w:val="1"/>
    <w:next w:val="1"/>
    <w:qFormat/>
    <w:uiPriority w:val="39"/>
    <w:pPr>
      <w:ind w:left="840"/>
      <w:jc w:val="left"/>
    </w:pPr>
  </w:style>
  <w:style w:type="paragraph" w:styleId="33">
    <w:name w:val="toc 3"/>
    <w:basedOn w:val="1"/>
    <w:next w:val="1"/>
    <w:autoRedefine/>
    <w:unhideWhenUsed/>
    <w:qFormat/>
    <w:uiPriority w:val="39"/>
    <w:pPr>
      <w:widowControl/>
      <w:spacing w:after="100" w:line="276" w:lineRule="auto"/>
      <w:ind w:left="440"/>
      <w:jc w:val="left"/>
    </w:pPr>
    <w:rPr>
      <w:rFonts w:ascii="Calibri" w:hAnsi="Calibri"/>
      <w:kern w:val="0"/>
      <w:sz w:val="22"/>
      <w:szCs w:val="22"/>
    </w:rPr>
  </w:style>
  <w:style w:type="paragraph" w:styleId="34">
    <w:name w:val="Plain Text"/>
    <w:basedOn w:val="1"/>
    <w:link w:val="88"/>
    <w:autoRedefine/>
    <w:qFormat/>
    <w:uiPriority w:val="0"/>
    <w:rPr>
      <w:rFonts w:ascii="宋体" w:hAnsi="Courier New" w:cs="Courier New"/>
    </w:rPr>
  </w:style>
  <w:style w:type="paragraph" w:styleId="35">
    <w:name w:val="toc 8"/>
    <w:basedOn w:val="1"/>
    <w:next w:val="1"/>
    <w:qFormat/>
    <w:uiPriority w:val="39"/>
    <w:pPr>
      <w:ind w:left="1470"/>
      <w:jc w:val="left"/>
    </w:pPr>
  </w:style>
  <w:style w:type="paragraph" w:styleId="36">
    <w:name w:val="Date"/>
    <w:basedOn w:val="1"/>
    <w:next w:val="1"/>
    <w:link w:val="228"/>
    <w:autoRedefine/>
    <w:qFormat/>
    <w:uiPriority w:val="0"/>
    <w:rPr>
      <w:sz w:val="24"/>
      <w:szCs w:val="24"/>
    </w:rPr>
  </w:style>
  <w:style w:type="paragraph" w:styleId="37">
    <w:name w:val="Body Text Indent 2"/>
    <w:basedOn w:val="1"/>
    <w:link w:val="236"/>
    <w:autoRedefine/>
    <w:qFormat/>
    <w:uiPriority w:val="0"/>
    <w:pPr>
      <w:ind w:left="630" w:firstLine="645"/>
    </w:pPr>
    <w:rPr>
      <w:rFonts w:ascii="Arial" w:hAnsi="Arial" w:eastAsia="仿宋_GB2312" w:cs="Arial"/>
      <w:sz w:val="32"/>
      <w:szCs w:val="32"/>
    </w:rPr>
  </w:style>
  <w:style w:type="paragraph" w:styleId="38">
    <w:name w:val="Balloon Text"/>
    <w:basedOn w:val="1"/>
    <w:link w:val="222"/>
    <w:qFormat/>
    <w:uiPriority w:val="99"/>
    <w:rPr>
      <w:sz w:val="18"/>
      <w:szCs w:val="18"/>
    </w:rPr>
  </w:style>
  <w:style w:type="paragraph" w:styleId="39">
    <w:name w:val="footer"/>
    <w:basedOn w:val="1"/>
    <w:link w:val="86"/>
    <w:autoRedefine/>
    <w:unhideWhenUsed/>
    <w:qFormat/>
    <w:uiPriority w:val="99"/>
    <w:pPr>
      <w:tabs>
        <w:tab w:val="center" w:pos="4153"/>
        <w:tab w:val="right" w:pos="8306"/>
      </w:tabs>
      <w:snapToGrid w:val="0"/>
      <w:jc w:val="left"/>
    </w:pPr>
    <w:rPr>
      <w:sz w:val="18"/>
      <w:szCs w:val="18"/>
    </w:rPr>
  </w:style>
  <w:style w:type="paragraph" w:styleId="40">
    <w:name w:val="envelope return"/>
    <w:basedOn w:val="1"/>
    <w:next w:val="12"/>
    <w:unhideWhenUsed/>
    <w:qFormat/>
    <w:uiPriority w:val="99"/>
    <w:pPr>
      <w:snapToGrid w:val="0"/>
    </w:pPr>
    <w:rPr>
      <w:rFonts w:ascii="Arial" w:hAnsi="Arial"/>
    </w:rPr>
  </w:style>
  <w:style w:type="paragraph" w:styleId="41">
    <w:name w:val="header"/>
    <w:basedOn w:val="1"/>
    <w:link w:val="8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2">
    <w:name w:val="toc 1"/>
    <w:basedOn w:val="1"/>
    <w:next w:val="1"/>
    <w:link w:val="114"/>
    <w:autoRedefine/>
    <w:qFormat/>
    <w:uiPriority w:val="39"/>
    <w:pPr>
      <w:spacing w:before="360"/>
      <w:jc w:val="left"/>
    </w:pPr>
    <w:rPr>
      <w:rFonts w:ascii="Arial" w:hAnsi="Arial" w:cs="Arial"/>
      <w:b/>
      <w:bCs/>
      <w:caps/>
      <w:sz w:val="24"/>
    </w:rPr>
  </w:style>
  <w:style w:type="paragraph" w:styleId="43">
    <w:name w:val="toc 4"/>
    <w:basedOn w:val="1"/>
    <w:next w:val="1"/>
    <w:link w:val="572"/>
    <w:autoRedefine/>
    <w:qFormat/>
    <w:uiPriority w:val="39"/>
    <w:pPr>
      <w:ind w:left="630"/>
      <w:jc w:val="left"/>
    </w:pPr>
  </w:style>
  <w:style w:type="paragraph" w:styleId="44">
    <w:name w:val="Subtitle"/>
    <w:basedOn w:val="1"/>
    <w:next w:val="1"/>
    <w:link w:val="235"/>
    <w:autoRedefine/>
    <w:qFormat/>
    <w:uiPriority w:val="11"/>
    <w:pPr>
      <w:widowControl/>
      <w:spacing w:after="600" w:line="276" w:lineRule="auto"/>
      <w:jc w:val="left"/>
    </w:pPr>
    <w:rPr>
      <w:rFonts w:ascii="Cambria" w:hAnsi="Cambria"/>
      <w:i/>
      <w:iCs/>
      <w:spacing w:val="13"/>
      <w:kern w:val="0"/>
      <w:sz w:val="24"/>
      <w:szCs w:val="24"/>
      <w:lang w:eastAsia="en-US" w:bidi="en-US"/>
    </w:rPr>
  </w:style>
  <w:style w:type="paragraph" w:styleId="45">
    <w:name w:val="List"/>
    <w:basedOn w:val="1"/>
    <w:qFormat/>
    <w:uiPriority w:val="0"/>
    <w:pPr>
      <w:ind w:left="200" w:hanging="200" w:hangingChars="200"/>
    </w:pPr>
  </w:style>
  <w:style w:type="paragraph" w:styleId="46">
    <w:name w:val="toc 6"/>
    <w:basedOn w:val="1"/>
    <w:next w:val="1"/>
    <w:link w:val="573"/>
    <w:autoRedefine/>
    <w:qFormat/>
    <w:uiPriority w:val="39"/>
    <w:pPr>
      <w:ind w:left="1050"/>
      <w:jc w:val="left"/>
    </w:pPr>
  </w:style>
  <w:style w:type="paragraph" w:styleId="47">
    <w:name w:val="Body Text Indent 3"/>
    <w:basedOn w:val="1"/>
    <w:link w:val="225"/>
    <w:qFormat/>
    <w:uiPriority w:val="0"/>
    <w:pPr>
      <w:ind w:left="645" w:firstLine="645"/>
    </w:pPr>
    <w:rPr>
      <w:rFonts w:ascii="Arial" w:hAnsi="Arial" w:eastAsia="仿宋_GB2312" w:cs="Arial"/>
      <w:color w:val="FFFF00"/>
      <w:sz w:val="32"/>
      <w:szCs w:val="32"/>
    </w:rPr>
  </w:style>
  <w:style w:type="paragraph" w:styleId="48">
    <w:name w:val="table of figures"/>
    <w:basedOn w:val="1"/>
    <w:next w:val="1"/>
    <w:semiHidden/>
    <w:qFormat/>
    <w:uiPriority w:val="0"/>
    <w:pPr>
      <w:ind w:left="840" w:hanging="420"/>
    </w:pPr>
  </w:style>
  <w:style w:type="paragraph" w:styleId="49">
    <w:name w:val="toc 2"/>
    <w:basedOn w:val="1"/>
    <w:next w:val="1"/>
    <w:qFormat/>
    <w:uiPriority w:val="39"/>
    <w:pPr>
      <w:spacing w:before="240"/>
      <w:jc w:val="left"/>
    </w:pPr>
    <w:rPr>
      <w:b/>
      <w:bCs/>
      <w:sz w:val="20"/>
      <w:szCs w:val="20"/>
    </w:rPr>
  </w:style>
  <w:style w:type="paragraph" w:styleId="50">
    <w:name w:val="toc 9"/>
    <w:basedOn w:val="1"/>
    <w:next w:val="1"/>
    <w:qFormat/>
    <w:uiPriority w:val="39"/>
    <w:pPr>
      <w:ind w:left="1680"/>
      <w:jc w:val="left"/>
    </w:pPr>
  </w:style>
  <w:style w:type="paragraph" w:styleId="51">
    <w:name w:val="HTML Preformatted"/>
    <w:basedOn w:val="1"/>
    <w:qFormat/>
    <w:uiPriority w:val="0"/>
    <w:pPr>
      <w:adjustRightInd w:val="0"/>
      <w:spacing w:line="360" w:lineRule="atLeast"/>
      <w:textAlignment w:val="baseline"/>
    </w:pPr>
    <w:rPr>
      <w:rFonts w:ascii="Courier New" w:hAnsi="Courier New"/>
      <w:kern w:val="0"/>
      <w:sz w:val="20"/>
      <w:szCs w:val="20"/>
    </w:rPr>
  </w:style>
  <w:style w:type="paragraph" w:styleId="5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53">
    <w:name w:val="index 1"/>
    <w:basedOn w:val="1"/>
    <w:next w:val="1"/>
    <w:semiHidden/>
    <w:qFormat/>
    <w:uiPriority w:val="0"/>
    <w:pPr>
      <w:spacing w:line="240" w:lineRule="atLeast"/>
    </w:pPr>
    <w:rPr>
      <w:b/>
      <w:bCs/>
    </w:rPr>
  </w:style>
  <w:style w:type="paragraph" w:styleId="54">
    <w:name w:val="Title"/>
    <w:basedOn w:val="1"/>
    <w:next w:val="1"/>
    <w:link w:val="79"/>
    <w:qFormat/>
    <w:uiPriority w:val="10"/>
    <w:pPr>
      <w:spacing w:before="240" w:after="60"/>
      <w:jc w:val="center"/>
      <w:outlineLvl w:val="0"/>
    </w:pPr>
    <w:rPr>
      <w:rFonts w:ascii="Cambria" w:hAnsi="Cambria"/>
      <w:b/>
      <w:bCs/>
      <w:sz w:val="32"/>
      <w:szCs w:val="32"/>
    </w:rPr>
  </w:style>
  <w:style w:type="paragraph" w:styleId="55">
    <w:name w:val="annotation subject"/>
    <w:basedOn w:val="22"/>
    <w:next w:val="22"/>
    <w:link w:val="224"/>
    <w:qFormat/>
    <w:uiPriority w:val="0"/>
    <w:rPr>
      <w:b/>
      <w:bCs/>
    </w:rPr>
  </w:style>
  <w:style w:type="paragraph" w:styleId="56">
    <w:name w:val="Body Text First Indent"/>
    <w:basedOn w:val="24"/>
    <w:link w:val="233"/>
    <w:qFormat/>
    <w:uiPriority w:val="0"/>
    <w:pPr>
      <w:spacing w:line="360" w:lineRule="auto"/>
      <w:ind w:firstLine="200" w:firstLineChars="200"/>
    </w:pPr>
    <w:rPr>
      <w:rFonts w:ascii="仿宋_GB2312" w:eastAsia="仿宋_GB2312"/>
      <w:sz w:val="30"/>
      <w:szCs w:val="30"/>
    </w:rPr>
  </w:style>
  <w:style w:type="table" w:styleId="58">
    <w:name w:val="Table Grid"/>
    <w:basedOn w:val="5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Strong"/>
    <w:qFormat/>
    <w:uiPriority w:val="0"/>
    <w:rPr>
      <w:b/>
      <w:bCs/>
    </w:rPr>
  </w:style>
  <w:style w:type="character" w:styleId="61">
    <w:name w:val="page number"/>
    <w:basedOn w:val="59"/>
    <w:qFormat/>
    <w:uiPriority w:val="0"/>
  </w:style>
  <w:style w:type="character" w:styleId="62">
    <w:name w:val="FollowedHyperlink"/>
    <w:qFormat/>
    <w:uiPriority w:val="99"/>
    <w:rPr>
      <w:color w:val="800080"/>
      <w:u w:val="single"/>
    </w:rPr>
  </w:style>
  <w:style w:type="character" w:styleId="63">
    <w:name w:val="Emphasis"/>
    <w:qFormat/>
    <w:uiPriority w:val="0"/>
    <w:rPr>
      <w:rFonts w:ascii="Arial" w:hAnsi="Arial"/>
      <w:b/>
      <w:spacing w:val="-10"/>
      <w:sz w:val="18"/>
      <w:lang w:eastAsia="zh-CN"/>
    </w:rPr>
  </w:style>
  <w:style w:type="character" w:styleId="64">
    <w:name w:val="Hyperlink"/>
    <w:qFormat/>
    <w:uiPriority w:val="99"/>
    <w:rPr>
      <w:color w:val="0000FF"/>
      <w:u w:val="single"/>
    </w:rPr>
  </w:style>
  <w:style w:type="character" w:styleId="65">
    <w:name w:val="annotation reference"/>
    <w:qFormat/>
    <w:uiPriority w:val="0"/>
    <w:rPr>
      <w:sz w:val="21"/>
      <w:szCs w:val="21"/>
    </w:rPr>
  </w:style>
  <w:style w:type="paragraph" w:customStyle="1" w:styleId="66">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67">
    <w:name w:val="首行缩进"/>
    <w:basedOn w:val="1"/>
    <w:qFormat/>
    <w:uiPriority w:val="0"/>
    <w:pPr>
      <w:ind w:firstLine="480" w:firstLineChars="200"/>
    </w:pPr>
    <w:rPr>
      <w:rFonts w:ascii="Calibri" w:hAnsi="Calibri"/>
      <w:szCs w:val="20"/>
      <w:lang w:val="zh-CN"/>
    </w:rPr>
  </w:style>
  <w:style w:type="paragraph" w:customStyle="1" w:styleId="68">
    <w:name w:val="DAS正文"/>
    <w:basedOn w:val="1"/>
    <w:qFormat/>
    <w:uiPriority w:val="0"/>
    <w:pPr>
      <w:spacing w:line="360" w:lineRule="auto"/>
      <w:ind w:right="181" w:firstLine="480"/>
    </w:pPr>
    <w:rPr>
      <w:rFonts w:ascii="Verdana" w:hAnsi="Verdana"/>
      <w:szCs w:val="24"/>
    </w:rPr>
  </w:style>
  <w:style w:type="character" w:customStyle="1" w:styleId="69">
    <w:name w:val="标题 1 Char"/>
    <w:basedOn w:val="59"/>
    <w:link w:val="2"/>
    <w:qFormat/>
    <w:uiPriority w:val="0"/>
    <w:rPr>
      <w:rFonts w:eastAsia="楷体_GB2312"/>
      <w:b/>
      <w:kern w:val="44"/>
      <w:sz w:val="44"/>
    </w:rPr>
  </w:style>
  <w:style w:type="character" w:customStyle="1" w:styleId="70">
    <w:name w:val="标题 2 Char"/>
    <w:basedOn w:val="59"/>
    <w:link w:val="3"/>
    <w:qFormat/>
    <w:uiPriority w:val="0"/>
    <w:rPr>
      <w:rFonts w:ascii="宋体" w:hAnsi="宋体" w:eastAsia="楷体_GB2312"/>
      <w:b/>
      <w:kern w:val="2"/>
      <w:sz w:val="26"/>
    </w:rPr>
  </w:style>
  <w:style w:type="character" w:customStyle="1" w:styleId="71">
    <w:name w:val="标题 3 Char"/>
    <w:basedOn w:val="59"/>
    <w:link w:val="4"/>
    <w:qFormat/>
    <w:uiPriority w:val="0"/>
    <w:rPr>
      <w:rFonts w:eastAsia="楷体_GB2312"/>
      <w:b/>
      <w:kern w:val="2"/>
      <w:sz w:val="26"/>
    </w:rPr>
  </w:style>
  <w:style w:type="character" w:customStyle="1" w:styleId="72">
    <w:name w:val="标题 4 Char"/>
    <w:basedOn w:val="59"/>
    <w:link w:val="5"/>
    <w:qFormat/>
    <w:uiPriority w:val="0"/>
    <w:rPr>
      <w:rFonts w:ascii="Arial" w:hAnsi="Arial" w:eastAsia="黑体"/>
      <w:b/>
      <w:bCs/>
      <w:kern w:val="2"/>
      <w:sz w:val="28"/>
      <w:szCs w:val="28"/>
    </w:rPr>
  </w:style>
  <w:style w:type="character" w:customStyle="1" w:styleId="73">
    <w:name w:val="标题 5 Char"/>
    <w:basedOn w:val="59"/>
    <w:link w:val="6"/>
    <w:qFormat/>
    <w:uiPriority w:val="0"/>
    <w:rPr>
      <w:rFonts w:ascii="Calibri" w:hAnsi="Calibri" w:eastAsia="仿宋"/>
      <w:b/>
      <w:bCs/>
      <w:kern w:val="2"/>
      <w:sz w:val="28"/>
      <w:szCs w:val="28"/>
    </w:rPr>
  </w:style>
  <w:style w:type="character" w:customStyle="1" w:styleId="74">
    <w:name w:val="标题 6 Char"/>
    <w:basedOn w:val="59"/>
    <w:link w:val="7"/>
    <w:qFormat/>
    <w:uiPriority w:val="0"/>
    <w:rPr>
      <w:rFonts w:ascii="Arial" w:hAnsi="Arial" w:eastAsia="黑体"/>
      <w:b/>
      <w:bCs/>
      <w:kern w:val="2"/>
      <w:sz w:val="24"/>
      <w:szCs w:val="24"/>
    </w:rPr>
  </w:style>
  <w:style w:type="character" w:customStyle="1" w:styleId="75">
    <w:name w:val="标题 7 Char"/>
    <w:basedOn w:val="59"/>
    <w:link w:val="8"/>
    <w:qFormat/>
    <w:uiPriority w:val="0"/>
    <w:rPr>
      <w:b/>
      <w:bCs/>
      <w:kern w:val="2"/>
      <w:sz w:val="24"/>
      <w:szCs w:val="24"/>
    </w:rPr>
  </w:style>
  <w:style w:type="character" w:customStyle="1" w:styleId="76">
    <w:name w:val="标题 8 Char"/>
    <w:basedOn w:val="59"/>
    <w:link w:val="9"/>
    <w:qFormat/>
    <w:uiPriority w:val="0"/>
    <w:rPr>
      <w:rFonts w:ascii="Arial" w:hAnsi="Arial" w:eastAsia="黑体"/>
      <w:kern w:val="2"/>
      <w:sz w:val="24"/>
      <w:szCs w:val="24"/>
    </w:rPr>
  </w:style>
  <w:style w:type="character" w:customStyle="1" w:styleId="77">
    <w:name w:val="标题 9 Char"/>
    <w:basedOn w:val="59"/>
    <w:link w:val="10"/>
    <w:qFormat/>
    <w:uiPriority w:val="0"/>
    <w:rPr>
      <w:rFonts w:ascii="Arial" w:hAnsi="Arial" w:eastAsia="黑体"/>
      <w:kern w:val="2"/>
      <w:sz w:val="21"/>
      <w:szCs w:val="21"/>
    </w:rPr>
  </w:style>
  <w:style w:type="character" w:customStyle="1" w:styleId="78">
    <w:name w:val="正文缩进 Char"/>
    <w:link w:val="16"/>
    <w:qFormat/>
    <w:uiPriority w:val="99"/>
    <w:rPr>
      <w:sz w:val="24"/>
      <w:szCs w:val="24"/>
    </w:rPr>
  </w:style>
  <w:style w:type="character" w:customStyle="1" w:styleId="79">
    <w:name w:val="标题 Char"/>
    <w:basedOn w:val="59"/>
    <w:link w:val="54"/>
    <w:qFormat/>
    <w:uiPriority w:val="10"/>
    <w:rPr>
      <w:rFonts w:ascii="Cambria" w:hAnsi="Cambria"/>
      <w:b/>
      <w:bCs/>
      <w:kern w:val="2"/>
      <w:sz w:val="32"/>
      <w:szCs w:val="32"/>
    </w:rPr>
  </w:style>
  <w:style w:type="paragraph" w:styleId="80">
    <w:name w:val="No Spacing"/>
    <w:link w:val="81"/>
    <w:qFormat/>
    <w:uiPriority w:val="0"/>
    <w:rPr>
      <w:rFonts w:ascii="Calibri" w:hAnsi="Calibri" w:eastAsia="宋体" w:cs="Times New Roman"/>
      <w:sz w:val="22"/>
      <w:szCs w:val="22"/>
      <w:lang w:val="en-US" w:eastAsia="zh-CN" w:bidi="ar-SA"/>
    </w:rPr>
  </w:style>
  <w:style w:type="character" w:customStyle="1" w:styleId="81">
    <w:name w:val="无间隔 Char"/>
    <w:basedOn w:val="59"/>
    <w:link w:val="80"/>
    <w:qFormat/>
    <w:uiPriority w:val="0"/>
    <w:rPr>
      <w:rFonts w:ascii="Calibri" w:hAnsi="Calibri"/>
      <w:sz w:val="22"/>
      <w:szCs w:val="22"/>
    </w:rPr>
  </w:style>
  <w:style w:type="paragraph" w:styleId="82">
    <w:name w:val="List Paragraph"/>
    <w:basedOn w:val="1"/>
    <w:qFormat/>
    <w:uiPriority w:val="34"/>
    <w:pPr>
      <w:ind w:firstLine="420" w:firstLineChars="200"/>
    </w:pPr>
    <w:rPr>
      <w:rFonts w:ascii="Calibri" w:hAnsi="Calibri"/>
      <w:szCs w:val="22"/>
    </w:rPr>
  </w:style>
  <w:style w:type="paragraph" w:customStyle="1" w:styleId="83">
    <w:name w:val="TOC 标题1"/>
    <w:basedOn w:val="2"/>
    <w:next w:val="1"/>
    <w:qFormat/>
    <w:uiPriority w:val="0"/>
    <w:pPr>
      <w:widowControl/>
      <w:spacing w:before="480" w:after="0" w:line="276" w:lineRule="auto"/>
      <w:jc w:val="left"/>
      <w:outlineLvl w:val="9"/>
    </w:pPr>
    <w:rPr>
      <w:rFonts w:ascii="Cambria" w:hAnsi="Cambria" w:eastAsia="宋体"/>
      <w:bCs/>
      <w:color w:val="365F91"/>
      <w:kern w:val="0"/>
      <w:sz w:val="28"/>
      <w:szCs w:val="28"/>
    </w:rPr>
  </w:style>
  <w:style w:type="paragraph" w:customStyle="1" w:styleId="84">
    <w:name w:val="列出段落3"/>
    <w:basedOn w:val="1"/>
    <w:qFormat/>
    <w:uiPriority w:val="0"/>
    <w:pPr>
      <w:ind w:firstLine="420" w:firstLineChars="200"/>
    </w:pPr>
    <w:rPr>
      <w:rFonts w:ascii="Calibri" w:hAnsi="Calibri"/>
      <w:kern w:val="0"/>
      <w:sz w:val="20"/>
      <w:szCs w:val="20"/>
    </w:rPr>
  </w:style>
  <w:style w:type="character" w:customStyle="1" w:styleId="85">
    <w:name w:val="页眉 Char"/>
    <w:basedOn w:val="59"/>
    <w:link w:val="41"/>
    <w:qFormat/>
    <w:uiPriority w:val="99"/>
    <w:rPr>
      <w:kern w:val="2"/>
      <w:sz w:val="18"/>
      <w:szCs w:val="18"/>
    </w:rPr>
  </w:style>
  <w:style w:type="character" w:customStyle="1" w:styleId="86">
    <w:name w:val="页脚 Char"/>
    <w:basedOn w:val="59"/>
    <w:link w:val="39"/>
    <w:qFormat/>
    <w:uiPriority w:val="99"/>
    <w:rPr>
      <w:kern w:val="2"/>
      <w:sz w:val="18"/>
      <w:szCs w:val="18"/>
    </w:rPr>
  </w:style>
  <w:style w:type="character" w:customStyle="1" w:styleId="87">
    <w:name w:val="书籍标题1"/>
    <w:qFormat/>
    <w:uiPriority w:val="0"/>
    <w:rPr>
      <w:i/>
      <w:iCs/>
      <w:smallCaps/>
      <w:spacing w:val="5"/>
    </w:rPr>
  </w:style>
  <w:style w:type="character" w:customStyle="1" w:styleId="88">
    <w:name w:val="纯文本 Char"/>
    <w:link w:val="34"/>
    <w:qFormat/>
    <w:uiPriority w:val="0"/>
    <w:rPr>
      <w:rFonts w:ascii="宋体" w:hAnsi="Courier New" w:cs="Courier New"/>
      <w:kern w:val="2"/>
      <w:sz w:val="21"/>
      <w:szCs w:val="21"/>
    </w:rPr>
  </w:style>
  <w:style w:type="character" w:customStyle="1" w:styleId="89">
    <w:name w:val="日期 Char"/>
    <w:qFormat/>
    <w:uiPriority w:val="0"/>
    <w:rPr>
      <w:kern w:val="2"/>
      <w:sz w:val="24"/>
      <w:szCs w:val="24"/>
    </w:rPr>
  </w:style>
  <w:style w:type="character" w:customStyle="1" w:styleId="90">
    <w:name w:val="二级目录 Char"/>
    <w:link w:val="91"/>
    <w:qFormat/>
    <w:uiPriority w:val="0"/>
    <w:rPr>
      <w:b/>
      <w:kern w:val="2"/>
      <w:sz w:val="30"/>
      <w:szCs w:val="28"/>
    </w:rPr>
  </w:style>
  <w:style w:type="paragraph" w:customStyle="1" w:styleId="91">
    <w:name w:val="二级目录"/>
    <w:next w:val="1"/>
    <w:link w:val="90"/>
    <w:qFormat/>
    <w:uiPriority w:val="0"/>
    <w:pPr>
      <w:tabs>
        <w:tab w:val="left" w:pos="907"/>
        <w:tab w:val="left" w:pos="1145"/>
      </w:tabs>
      <w:ind w:left="907" w:hanging="907"/>
      <w:outlineLvl w:val="1"/>
    </w:pPr>
    <w:rPr>
      <w:rFonts w:ascii="Times New Roman" w:hAnsi="Times New Roman" w:eastAsia="宋体" w:cs="Times New Roman"/>
      <w:b/>
      <w:kern w:val="2"/>
      <w:sz w:val="30"/>
      <w:szCs w:val="28"/>
      <w:lang w:val="en-US" w:eastAsia="zh-CN" w:bidi="ar-SA"/>
    </w:rPr>
  </w:style>
  <w:style w:type="character" w:customStyle="1" w:styleId="92">
    <w:name w:val="Char Char"/>
    <w:qFormat/>
    <w:uiPriority w:val="0"/>
    <w:rPr>
      <w:rFonts w:ascii="Times New Roman" w:hAnsi="Times New Roman" w:eastAsia="宋体"/>
      <w:kern w:val="2"/>
      <w:sz w:val="21"/>
      <w:szCs w:val="22"/>
      <w:lang w:val="en-US" w:eastAsia="zh-CN" w:bidi="ar-SA"/>
    </w:rPr>
  </w:style>
  <w:style w:type="character" w:customStyle="1" w:styleId="93">
    <w:name w:val="rainbow_normallink"/>
    <w:qFormat/>
    <w:uiPriority w:val="0"/>
  </w:style>
  <w:style w:type="character" w:customStyle="1" w:styleId="94">
    <w:name w:val="a0031"/>
    <w:qFormat/>
    <w:uiPriority w:val="0"/>
    <w:rPr>
      <w:rFonts w:hint="default" w:ascii="ˎ̥" w:hAnsi="ˎ̥"/>
      <w:color w:val="000000"/>
      <w:sz w:val="18"/>
      <w:szCs w:val="18"/>
    </w:rPr>
  </w:style>
  <w:style w:type="character" w:customStyle="1" w:styleId="95">
    <w:name w:val="正文首行缩进 Char Char Char Char Char Char Char Char Char Char Char Char Char Char Char Char Char Char Char Char Char"/>
    <w:qFormat/>
    <w:uiPriority w:val="0"/>
    <w:rPr>
      <w:rFonts w:ascii="Arial" w:hAnsi="Arial" w:eastAsia="宋体" w:cs="Arial"/>
      <w:sz w:val="21"/>
      <w:szCs w:val="21"/>
      <w:lang w:val="en-US" w:eastAsia="zh-CN" w:bidi="ar-SA"/>
    </w:rPr>
  </w:style>
  <w:style w:type="character" w:customStyle="1" w:styleId="96">
    <w:name w:val="批注主题 Char"/>
    <w:qFormat/>
    <w:uiPriority w:val="0"/>
    <w:rPr>
      <w:b/>
      <w:bCs/>
      <w:kern w:val="2"/>
      <w:sz w:val="21"/>
      <w:szCs w:val="21"/>
    </w:rPr>
  </w:style>
  <w:style w:type="character" w:customStyle="1" w:styleId="97">
    <w:name w:val="页眉 Char1"/>
    <w:semiHidden/>
    <w:qFormat/>
    <w:uiPriority w:val="99"/>
    <w:rPr>
      <w:rFonts w:ascii="Times New Roman" w:hAnsi="Times New Roman" w:eastAsia="宋体" w:cs="Times New Roman"/>
      <w:sz w:val="18"/>
      <w:szCs w:val="18"/>
    </w:rPr>
  </w:style>
  <w:style w:type="character" w:customStyle="1" w:styleId="98">
    <w:name w:val="正文文本缩进 2 Char1"/>
    <w:semiHidden/>
    <w:qFormat/>
    <w:uiPriority w:val="99"/>
    <w:rPr>
      <w:rFonts w:ascii="Times New Roman" w:hAnsi="Times New Roman" w:eastAsia="宋体" w:cs="Times New Roman"/>
      <w:szCs w:val="24"/>
    </w:rPr>
  </w:style>
  <w:style w:type="character" w:customStyle="1" w:styleId="99">
    <w:name w:val="Item List Char"/>
    <w:link w:val="100"/>
    <w:qFormat/>
    <w:uiPriority w:val="0"/>
    <w:rPr>
      <w:rFonts w:ascii="Arial" w:hAnsi="Arial"/>
      <w:sz w:val="21"/>
      <w:szCs w:val="21"/>
    </w:rPr>
  </w:style>
  <w:style w:type="paragraph" w:customStyle="1" w:styleId="100">
    <w:name w:val="Item List"/>
    <w:link w:val="99"/>
    <w:qFormat/>
    <w:uiPriority w:val="0"/>
    <w:pPr>
      <w:numPr>
        <w:ilvl w:val="0"/>
        <w:numId w:val="1"/>
      </w:numPr>
      <w:tabs>
        <w:tab w:val="left" w:pos="360"/>
      </w:tabs>
      <w:spacing w:line="300" w:lineRule="auto"/>
      <w:ind w:left="0" w:firstLine="0"/>
      <w:jc w:val="both"/>
    </w:pPr>
    <w:rPr>
      <w:rFonts w:ascii="Arial" w:hAnsi="Arial" w:eastAsia="宋体" w:cs="Times New Roman"/>
      <w:sz w:val="21"/>
      <w:szCs w:val="21"/>
      <w:lang w:val="en-US" w:eastAsia="zh-CN" w:bidi="ar-SA"/>
    </w:rPr>
  </w:style>
  <w:style w:type="character" w:customStyle="1" w:styleId="101">
    <w:name w:val="Figure Description Char"/>
    <w:link w:val="102"/>
    <w:qFormat/>
    <w:uiPriority w:val="0"/>
    <w:rPr>
      <w:rFonts w:ascii="Arial" w:hAnsi="Arial" w:eastAsia="黑体"/>
      <w:sz w:val="18"/>
      <w:szCs w:val="18"/>
    </w:rPr>
  </w:style>
  <w:style w:type="paragraph" w:customStyle="1" w:styleId="102">
    <w:name w:val="Figure Description"/>
    <w:next w:val="1"/>
    <w:link w:val="101"/>
    <w:qFormat/>
    <w:uiPriority w:val="0"/>
    <w:pPr>
      <w:snapToGrid w:val="0"/>
      <w:spacing w:before="80" w:after="320"/>
      <w:ind w:left="1134"/>
      <w:jc w:val="center"/>
    </w:pPr>
    <w:rPr>
      <w:rFonts w:ascii="Arial" w:hAnsi="Arial" w:eastAsia="黑体" w:cs="Times New Roman"/>
      <w:sz w:val="18"/>
      <w:szCs w:val="18"/>
      <w:lang w:val="en-US" w:eastAsia="zh-CN" w:bidi="ar-SA"/>
    </w:rPr>
  </w:style>
  <w:style w:type="character" w:customStyle="1" w:styleId="103">
    <w:name w:val="五级标题 Char"/>
    <w:link w:val="104"/>
    <w:qFormat/>
    <w:uiPriority w:val="0"/>
    <w:rPr>
      <w:rFonts w:ascii="Calibri" w:hAnsi="Calibri"/>
      <w:b/>
      <w:kern w:val="2"/>
      <w:sz w:val="24"/>
      <w:szCs w:val="22"/>
    </w:rPr>
  </w:style>
  <w:style w:type="paragraph" w:customStyle="1" w:styleId="104">
    <w:name w:val="五级标题"/>
    <w:basedOn w:val="1"/>
    <w:link w:val="103"/>
    <w:qFormat/>
    <w:uiPriority w:val="0"/>
    <w:pPr>
      <w:spacing w:line="360" w:lineRule="auto"/>
    </w:pPr>
    <w:rPr>
      <w:rFonts w:ascii="Calibri" w:hAnsi="Calibri"/>
      <w:b/>
      <w:sz w:val="24"/>
      <w:szCs w:val="22"/>
    </w:rPr>
  </w:style>
  <w:style w:type="character" w:customStyle="1" w:styleId="105">
    <w:name w:val="style251"/>
    <w:qFormat/>
    <w:uiPriority w:val="0"/>
    <w:rPr>
      <w:sz w:val="20"/>
      <w:szCs w:val="20"/>
    </w:rPr>
  </w:style>
  <w:style w:type="character" w:customStyle="1" w:styleId="106">
    <w:name w:val="ssss Char1"/>
    <w:link w:val="107"/>
    <w:qFormat/>
    <w:uiPriority w:val="0"/>
    <w:rPr>
      <w:kern w:val="2"/>
      <w:sz w:val="24"/>
      <w:szCs w:val="24"/>
    </w:rPr>
  </w:style>
  <w:style w:type="paragraph" w:customStyle="1" w:styleId="107">
    <w:name w:val="ssss"/>
    <w:basedOn w:val="1"/>
    <w:link w:val="106"/>
    <w:qFormat/>
    <w:uiPriority w:val="0"/>
    <w:pPr>
      <w:spacing w:line="360" w:lineRule="auto"/>
      <w:ind w:firstLine="480" w:firstLineChars="200"/>
    </w:pPr>
    <w:rPr>
      <w:sz w:val="24"/>
      <w:szCs w:val="24"/>
    </w:rPr>
  </w:style>
  <w:style w:type="character" w:customStyle="1" w:styleId="108">
    <w:name w:val="Char Char38"/>
    <w:qFormat/>
    <w:uiPriority w:val="0"/>
    <w:rPr>
      <w:rFonts w:eastAsia="宋体"/>
      <w:b/>
      <w:bCs/>
      <w:spacing w:val="-20"/>
      <w:kern w:val="2"/>
      <w:sz w:val="21"/>
      <w:szCs w:val="24"/>
      <w:lang w:val="en-US" w:eastAsia="zh-CN" w:bidi="ar-SA"/>
    </w:rPr>
  </w:style>
  <w:style w:type="character" w:customStyle="1" w:styleId="109">
    <w:name w:val="二级标题 Char"/>
    <w:link w:val="110"/>
    <w:qFormat/>
    <w:uiPriority w:val="0"/>
    <w:rPr>
      <w:rFonts w:ascii="Calibri" w:hAnsi="Calibri"/>
      <w:b/>
      <w:kern w:val="2"/>
      <w:sz w:val="24"/>
      <w:szCs w:val="22"/>
    </w:rPr>
  </w:style>
  <w:style w:type="paragraph" w:customStyle="1" w:styleId="110">
    <w:name w:val="二级标题"/>
    <w:basedOn w:val="1"/>
    <w:link w:val="109"/>
    <w:qFormat/>
    <w:uiPriority w:val="0"/>
    <w:pPr>
      <w:spacing w:line="360" w:lineRule="auto"/>
    </w:pPr>
    <w:rPr>
      <w:rFonts w:ascii="Calibri" w:hAnsi="Calibri"/>
      <w:b/>
      <w:sz w:val="24"/>
      <w:szCs w:val="22"/>
    </w:rPr>
  </w:style>
  <w:style w:type="character" w:customStyle="1" w:styleId="111">
    <w:name w:val="titletext11"/>
    <w:qFormat/>
    <w:uiPriority w:val="0"/>
    <w:rPr>
      <w:b/>
      <w:bCs/>
      <w:color w:val="C50B1E"/>
    </w:rPr>
  </w:style>
  <w:style w:type="character" w:customStyle="1" w:styleId="112">
    <w:name w:val="titletext2s1"/>
    <w:qFormat/>
    <w:uiPriority w:val="0"/>
    <w:rPr>
      <w:b/>
      <w:bCs/>
      <w:color w:val="000000"/>
    </w:rPr>
  </w:style>
  <w:style w:type="character" w:customStyle="1" w:styleId="113">
    <w:name w:val="明显参考1"/>
    <w:qFormat/>
    <w:uiPriority w:val="0"/>
    <w:rPr>
      <w:smallCaps/>
      <w:spacing w:val="5"/>
      <w:u w:val="single"/>
    </w:rPr>
  </w:style>
  <w:style w:type="character" w:customStyle="1" w:styleId="114">
    <w:name w:val="目录 1 Char"/>
    <w:link w:val="42"/>
    <w:qFormat/>
    <w:uiPriority w:val="0"/>
    <w:rPr>
      <w:rFonts w:ascii="Arial" w:hAnsi="Arial" w:cs="Arial"/>
      <w:b/>
      <w:bCs/>
      <w:caps/>
      <w:kern w:val="2"/>
      <w:sz w:val="24"/>
      <w:szCs w:val="24"/>
    </w:rPr>
  </w:style>
  <w:style w:type="character" w:customStyle="1" w:styleId="115">
    <w:name w:val="标题 Char1"/>
    <w:qFormat/>
    <w:uiPriority w:val="10"/>
    <w:rPr>
      <w:rFonts w:ascii="Cambria" w:hAnsi="Cambria" w:eastAsia="宋体" w:cs="Times New Roman"/>
      <w:b/>
      <w:bCs/>
      <w:sz w:val="32"/>
      <w:szCs w:val="32"/>
    </w:rPr>
  </w:style>
  <w:style w:type="character" w:customStyle="1" w:styleId="116">
    <w:name w:val="Table Text Char"/>
    <w:link w:val="117"/>
    <w:qFormat/>
    <w:locked/>
    <w:uiPriority w:val="0"/>
    <w:rPr>
      <w:rFonts w:ascii="Arial" w:hAnsi="Arial"/>
      <w:color w:val="000000"/>
      <w:kern w:val="2"/>
      <w:sz w:val="18"/>
      <w:szCs w:val="21"/>
    </w:rPr>
  </w:style>
  <w:style w:type="paragraph" w:customStyle="1" w:styleId="117">
    <w:name w:val="Table Text"/>
    <w:basedOn w:val="1"/>
    <w:link w:val="116"/>
    <w:qFormat/>
    <w:uiPriority w:val="0"/>
    <w:pPr>
      <w:widowControl/>
      <w:tabs>
        <w:tab w:val="decimal" w:pos="0"/>
      </w:tabs>
      <w:autoSpaceDE w:val="0"/>
      <w:autoSpaceDN w:val="0"/>
      <w:adjustRightInd w:val="0"/>
      <w:spacing w:before="80" w:after="80"/>
    </w:pPr>
    <w:rPr>
      <w:rFonts w:ascii="Arial" w:hAnsi="Arial"/>
      <w:color w:val="000000"/>
      <w:sz w:val="18"/>
    </w:rPr>
  </w:style>
  <w:style w:type="character" w:customStyle="1" w:styleId="118">
    <w:name w:val="Table Text Char1 Char"/>
    <w:qFormat/>
    <w:uiPriority w:val="0"/>
    <w:rPr>
      <w:rFonts w:eastAsia="宋体"/>
      <w:sz w:val="21"/>
      <w:szCs w:val="24"/>
      <w:lang w:val="en-US" w:eastAsia="zh-CN" w:bidi="ar-SA"/>
    </w:rPr>
  </w:style>
  <w:style w:type="character" w:customStyle="1" w:styleId="119">
    <w:name w:val="正文缩进2格 Char"/>
    <w:link w:val="120"/>
    <w:qFormat/>
    <w:uiPriority w:val="0"/>
    <w:rPr>
      <w:rFonts w:ascii="仿宋_GB2312" w:hAnsi="宋体" w:eastAsia="仿宋_GB2312"/>
      <w:kern w:val="2"/>
      <w:sz w:val="31"/>
      <w:szCs w:val="28"/>
    </w:rPr>
  </w:style>
  <w:style w:type="paragraph" w:customStyle="1" w:styleId="120">
    <w:name w:val="正文缩进2格"/>
    <w:basedOn w:val="1"/>
    <w:link w:val="119"/>
    <w:qFormat/>
    <w:uiPriority w:val="0"/>
    <w:pPr>
      <w:spacing w:line="600" w:lineRule="exact"/>
      <w:ind w:firstLine="639" w:firstLineChars="206"/>
    </w:pPr>
    <w:rPr>
      <w:rFonts w:ascii="仿宋_GB2312" w:hAnsi="宋体" w:eastAsia="仿宋_GB2312"/>
      <w:sz w:val="31"/>
      <w:szCs w:val="28"/>
    </w:rPr>
  </w:style>
  <w:style w:type="character" w:customStyle="1" w:styleId="121">
    <w:name w:val="明显引用 Char"/>
    <w:qFormat/>
    <w:uiPriority w:val="0"/>
    <w:rPr>
      <w:rFonts w:ascii="宋体" w:hAnsi="Calibri"/>
      <w:b/>
      <w:bCs/>
      <w:i/>
      <w:iCs/>
      <w:sz w:val="24"/>
      <w:szCs w:val="24"/>
      <w:lang w:eastAsia="en-US" w:bidi="en-US"/>
    </w:rPr>
  </w:style>
  <w:style w:type="paragraph" w:styleId="122">
    <w:name w:val="Intense Quote"/>
    <w:basedOn w:val="1"/>
    <w:next w:val="1"/>
    <w:link w:val="510"/>
    <w:qFormat/>
    <w:uiPriority w:val="0"/>
    <w:pPr>
      <w:widowControl/>
      <w:pBdr>
        <w:bottom w:val="single" w:color="auto" w:sz="4" w:space="1"/>
      </w:pBdr>
      <w:spacing w:before="200" w:after="280" w:line="276" w:lineRule="auto"/>
      <w:ind w:left="1008" w:right="1152"/>
    </w:pPr>
    <w:rPr>
      <w:rFonts w:ascii="宋体" w:hAnsi="Calibri"/>
      <w:b/>
      <w:bCs/>
      <w:i/>
      <w:iCs/>
      <w:kern w:val="0"/>
      <w:sz w:val="24"/>
      <w:szCs w:val="24"/>
      <w:lang w:eastAsia="en-US" w:bidi="en-US"/>
    </w:rPr>
  </w:style>
  <w:style w:type="character" w:customStyle="1" w:styleId="123">
    <w:name w:val="question-title2"/>
    <w:qFormat/>
    <w:uiPriority w:val="0"/>
  </w:style>
  <w:style w:type="character" w:customStyle="1" w:styleId="124">
    <w:name w:val="tt21"/>
    <w:qFormat/>
    <w:uiPriority w:val="0"/>
    <w:rPr>
      <w:rFonts w:ascii="宋体" w:hAnsi="宋体"/>
      <w:b/>
      <w:bCs/>
      <w:sz w:val="32"/>
      <w:szCs w:val="18"/>
    </w:rPr>
  </w:style>
  <w:style w:type="character" w:customStyle="1" w:styleId="125">
    <w:name w:val="标题 6 字符"/>
    <w:qFormat/>
    <w:uiPriority w:val="9"/>
    <w:rPr>
      <w:rFonts w:ascii="等线 Light" w:hAnsi="等线 Light" w:eastAsia="等线 Light"/>
      <w:b/>
      <w:bCs/>
      <w:kern w:val="2"/>
      <w:sz w:val="24"/>
      <w:szCs w:val="24"/>
    </w:rPr>
  </w:style>
  <w:style w:type="character" w:customStyle="1" w:styleId="126">
    <w:name w:val="页脚 字符"/>
    <w:qFormat/>
    <w:uiPriority w:val="99"/>
    <w:rPr>
      <w:rFonts w:ascii="Times New Roman" w:hAnsi="Times New Roman"/>
      <w:kern w:val="2"/>
      <w:sz w:val="18"/>
      <w:szCs w:val="18"/>
    </w:rPr>
  </w:style>
  <w:style w:type="character" w:customStyle="1" w:styleId="127">
    <w:name w:val="样式5 Char"/>
    <w:link w:val="128"/>
    <w:qFormat/>
    <w:uiPriority w:val="0"/>
    <w:rPr>
      <w:rFonts w:ascii="Cambria" w:hAnsi="Cambria"/>
      <w:b/>
      <w:bCs/>
      <w:sz w:val="26"/>
      <w:szCs w:val="26"/>
      <w:lang w:eastAsia="en-US" w:bidi="en-US"/>
    </w:rPr>
  </w:style>
  <w:style w:type="paragraph" w:customStyle="1" w:styleId="128">
    <w:name w:val="样式5"/>
    <w:basedOn w:val="129"/>
    <w:link w:val="127"/>
    <w:qFormat/>
    <w:uiPriority w:val="0"/>
    <w:pPr>
      <w:numPr>
        <w:numId w:val="0"/>
      </w:numPr>
      <w:tabs>
        <w:tab w:val="left" w:pos="420"/>
      </w:tabs>
    </w:pPr>
  </w:style>
  <w:style w:type="paragraph" w:customStyle="1" w:styleId="129">
    <w:name w:val="样式4"/>
    <w:basedOn w:val="16"/>
    <w:link w:val="135"/>
    <w:qFormat/>
    <w:uiPriority w:val="0"/>
    <w:pPr>
      <w:widowControl/>
      <w:numPr>
        <w:ilvl w:val="0"/>
        <w:numId w:val="2"/>
      </w:numPr>
      <w:adjustRightInd/>
      <w:spacing w:before="200" w:line="276" w:lineRule="auto"/>
      <w:jc w:val="left"/>
      <w:textAlignment w:val="auto"/>
      <w:outlineLvl w:val="1"/>
    </w:pPr>
    <w:rPr>
      <w:rFonts w:ascii="Cambria" w:hAnsi="Cambria"/>
      <w:b/>
      <w:bCs/>
      <w:sz w:val="26"/>
      <w:szCs w:val="26"/>
      <w:lang w:eastAsia="en-US" w:bidi="en-US"/>
    </w:rPr>
  </w:style>
  <w:style w:type="character" w:customStyle="1" w:styleId="130">
    <w:name w:val="四级标题 Char"/>
    <w:link w:val="131"/>
    <w:qFormat/>
    <w:uiPriority w:val="0"/>
    <w:rPr>
      <w:rFonts w:ascii="Calibri" w:hAnsi="Calibri"/>
      <w:b/>
      <w:kern w:val="2"/>
      <w:sz w:val="24"/>
      <w:szCs w:val="22"/>
    </w:rPr>
  </w:style>
  <w:style w:type="paragraph" w:customStyle="1" w:styleId="131">
    <w:name w:val="四级标题"/>
    <w:basedOn w:val="1"/>
    <w:link w:val="130"/>
    <w:qFormat/>
    <w:uiPriority w:val="0"/>
    <w:pPr>
      <w:spacing w:line="360" w:lineRule="auto"/>
    </w:pPr>
    <w:rPr>
      <w:rFonts w:ascii="Calibri" w:hAnsi="Calibri"/>
      <w:b/>
      <w:sz w:val="24"/>
      <w:szCs w:val="22"/>
    </w:rPr>
  </w:style>
  <w:style w:type="character" w:customStyle="1" w:styleId="132">
    <w:name w:val="html_tag1"/>
    <w:qFormat/>
    <w:uiPriority w:val="0"/>
    <w:rPr>
      <w:color w:val="0000FF"/>
    </w:rPr>
  </w:style>
  <w:style w:type="character" w:customStyle="1" w:styleId="133">
    <w:name w:val="text4"/>
    <w:qFormat/>
    <w:uiPriority w:val="0"/>
  </w:style>
  <w:style w:type="character" w:customStyle="1" w:styleId="134">
    <w:name w:val="批注框文本 Char1"/>
    <w:qFormat/>
    <w:uiPriority w:val="99"/>
    <w:rPr>
      <w:kern w:val="2"/>
      <w:sz w:val="18"/>
      <w:szCs w:val="18"/>
    </w:rPr>
  </w:style>
  <w:style w:type="character" w:customStyle="1" w:styleId="135">
    <w:name w:val="样式4 Char"/>
    <w:link w:val="129"/>
    <w:qFormat/>
    <w:uiPriority w:val="0"/>
    <w:rPr>
      <w:rFonts w:ascii="Cambria" w:hAnsi="Cambria"/>
      <w:b/>
      <w:bCs/>
      <w:sz w:val="26"/>
      <w:szCs w:val="26"/>
      <w:lang w:eastAsia="en-US" w:bidi="en-US"/>
    </w:rPr>
  </w:style>
  <w:style w:type="character" w:customStyle="1" w:styleId="136">
    <w:name w:val="正文首行缩进 2 Char"/>
    <w:qFormat/>
    <w:uiPriority w:val="0"/>
    <w:rPr>
      <w:rFonts w:ascii="宋体" w:hAnsi="宋体"/>
      <w:kern w:val="2"/>
      <w:sz w:val="21"/>
    </w:rPr>
  </w:style>
  <w:style w:type="character" w:customStyle="1" w:styleId="137">
    <w:name w:val="正文 1 Char Char"/>
    <w:link w:val="138"/>
    <w:qFormat/>
    <w:uiPriority w:val="0"/>
    <w:rPr>
      <w:rFonts w:ascii="宋体" w:hAnsi="宋体"/>
      <w:color w:val="000000"/>
      <w:sz w:val="24"/>
      <w:szCs w:val="24"/>
    </w:rPr>
  </w:style>
  <w:style w:type="paragraph" w:customStyle="1" w:styleId="138">
    <w:name w:val="正文 1 Char"/>
    <w:basedOn w:val="1"/>
    <w:link w:val="137"/>
    <w:qFormat/>
    <w:uiPriority w:val="0"/>
    <w:pPr>
      <w:tabs>
        <w:tab w:val="left" w:pos="2540"/>
      </w:tabs>
      <w:snapToGrid w:val="0"/>
      <w:spacing w:before="80" w:after="80" w:line="360" w:lineRule="auto"/>
      <w:ind w:left="210" w:leftChars="100" w:right="210" w:rightChars="100"/>
    </w:pPr>
    <w:rPr>
      <w:rFonts w:ascii="宋体" w:hAnsi="宋体"/>
      <w:color w:val="000000"/>
      <w:kern w:val="0"/>
      <w:sz w:val="24"/>
      <w:szCs w:val="24"/>
    </w:rPr>
  </w:style>
  <w:style w:type="character" w:customStyle="1" w:styleId="139">
    <w:name w:val="明显强调1"/>
    <w:qFormat/>
    <w:uiPriority w:val="0"/>
    <w:rPr>
      <w:b/>
      <w:bCs/>
    </w:rPr>
  </w:style>
  <w:style w:type="character" w:customStyle="1" w:styleId="140">
    <w:name w:val="明显引用 Char1"/>
    <w:qFormat/>
    <w:uiPriority w:val="30"/>
    <w:rPr>
      <w:rFonts w:ascii="Times New Roman" w:hAnsi="Times New Roman" w:eastAsia="宋体" w:cs="Times New Roman"/>
      <w:b/>
      <w:bCs/>
      <w:i/>
      <w:iCs/>
      <w:color w:val="4F81BD"/>
      <w:szCs w:val="24"/>
    </w:rPr>
  </w:style>
  <w:style w:type="character" w:customStyle="1" w:styleId="141">
    <w:name w:val="title-061"/>
    <w:qFormat/>
    <w:uiPriority w:val="0"/>
    <w:rPr>
      <w:rFonts w:hint="default" w:ascii="Arial" w:hAnsi="Arial" w:cs="Arial"/>
      <w:b/>
      <w:bCs/>
      <w:color w:val="545CFF"/>
      <w:sz w:val="17"/>
      <w:szCs w:val="17"/>
    </w:rPr>
  </w:style>
  <w:style w:type="character" w:customStyle="1" w:styleId="142">
    <w:name w:val="标题 3.1 Char"/>
    <w:link w:val="143"/>
    <w:qFormat/>
    <w:locked/>
    <w:uiPriority w:val="0"/>
    <w:rPr>
      <w:rFonts w:ascii="宋体" w:hAnsi="宋体"/>
      <w:b/>
      <w:bCs/>
      <w:color w:val="000000"/>
      <w:kern w:val="2"/>
      <w:sz w:val="32"/>
      <w:szCs w:val="32"/>
    </w:rPr>
  </w:style>
  <w:style w:type="paragraph" w:customStyle="1" w:styleId="143">
    <w:name w:val="标题 3.1"/>
    <w:basedOn w:val="4"/>
    <w:link w:val="142"/>
    <w:qFormat/>
    <w:uiPriority w:val="0"/>
    <w:pPr>
      <w:tabs>
        <w:tab w:val="left" w:pos="1440"/>
        <w:tab w:val="left" w:pos="1620"/>
      </w:tabs>
      <w:adjustRightInd/>
      <w:spacing w:before="260" w:after="260" w:line="600" w:lineRule="exact"/>
      <w:jc w:val="both"/>
      <w:textAlignment w:val="auto"/>
    </w:pPr>
    <w:rPr>
      <w:rFonts w:ascii="宋体" w:hAnsi="宋体" w:eastAsia="宋体"/>
      <w:color w:val="000000"/>
      <w:sz w:val="32"/>
      <w:szCs w:val="32"/>
    </w:rPr>
  </w:style>
  <w:style w:type="character" w:customStyle="1" w:styleId="144">
    <w:name w:val="普通文字 Char Char1"/>
    <w:qFormat/>
    <w:uiPriority w:val="0"/>
    <w:rPr>
      <w:rFonts w:ascii="宋体" w:hAnsi="Courier New" w:cs="Courier New"/>
      <w:kern w:val="2"/>
      <w:sz w:val="21"/>
      <w:szCs w:val="21"/>
    </w:rPr>
  </w:style>
  <w:style w:type="character" w:customStyle="1" w:styleId="145">
    <w:name w:val="引用 Char"/>
    <w:qFormat/>
    <w:uiPriority w:val="29"/>
    <w:rPr>
      <w:rFonts w:ascii="宋体" w:hAnsi="Calibri"/>
      <w:i/>
      <w:iCs/>
      <w:sz w:val="24"/>
      <w:szCs w:val="24"/>
      <w:lang w:eastAsia="en-US" w:bidi="en-US"/>
    </w:rPr>
  </w:style>
  <w:style w:type="paragraph" w:styleId="146">
    <w:name w:val="Quote"/>
    <w:basedOn w:val="1"/>
    <w:next w:val="1"/>
    <w:link w:val="324"/>
    <w:qFormat/>
    <w:uiPriority w:val="29"/>
    <w:pPr>
      <w:widowControl/>
      <w:spacing w:before="200" w:line="276" w:lineRule="auto"/>
      <w:ind w:left="360" w:right="360"/>
      <w:jc w:val="left"/>
    </w:pPr>
    <w:rPr>
      <w:rFonts w:ascii="宋体" w:hAnsi="Calibri"/>
      <w:i/>
      <w:iCs/>
      <w:kern w:val="0"/>
      <w:sz w:val="24"/>
      <w:szCs w:val="24"/>
      <w:lang w:eastAsia="en-US" w:bidi="en-US"/>
    </w:rPr>
  </w:style>
  <w:style w:type="character" w:customStyle="1" w:styleId="147">
    <w:name w:val="font5 Char"/>
    <w:qFormat/>
    <w:uiPriority w:val="0"/>
    <w:rPr>
      <w:rFonts w:ascii="宋体" w:hAnsi="宋体" w:eastAsia="宋体"/>
      <w:sz w:val="28"/>
      <w:szCs w:val="28"/>
      <w:lang w:val="en-US" w:eastAsia="zh-CN" w:bidi="ar-SA"/>
    </w:rPr>
  </w:style>
  <w:style w:type="character" w:customStyle="1" w:styleId="148">
    <w:name w:val="样式 ssss + 宋体 五号1 Char"/>
    <w:link w:val="149"/>
    <w:qFormat/>
    <w:uiPriority w:val="0"/>
    <w:rPr>
      <w:rFonts w:ascii="宋体" w:hAnsi="宋体"/>
      <w:kern w:val="2"/>
      <w:sz w:val="24"/>
      <w:szCs w:val="24"/>
    </w:rPr>
  </w:style>
  <w:style w:type="paragraph" w:customStyle="1" w:styleId="149">
    <w:name w:val="样式 ssss + 宋体 五号1"/>
    <w:basedOn w:val="107"/>
    <w:link w:val="148"/>
    <w:qFormat/>
    <w:uiPriority w:val="0"/>
    <w:rPr>
      <w:rFonts w:ascii="宋体" w:hAnsi="宋体"/>
    </w:rPr>
  </w:style>
  <w:style w:type="character" w:customStyle="1" w:styleId="150">
    <w:name w:val="样式7 Char"/>
    <w:link w:val="151"/>
    <w:qFormat/>
    <w:uiPriority w:val="0"/>
    <w:rPr>
      <w:rFonts w:ascii="Cambria" w:hAnsi="Cambria"/>
      <w:b/>
      <w:bCs/>
      <w:sz w:val="24"/>
      <w:szCs w:val="24"/>
      <w:lang w:eastAsia="en-US" w:bidi="en-US"/>
    </w:rPr>
  </w:style>
  <w:style w:type="paragraph" w:customStyle="1" w:styleId="151">
    <w:name w:val="样式7"/>
    <w:basedOn w:val="4"/>
    <w:link w:val="150"/>
    <w:qFormat/>
    <w:uiPriority w:val="0"/>
    <w:pPr>
      <w:keepNext w:val="0"/>
      <w:keepLines w:val="0"/>
      <w:widowControl/>
      <w:numPr>
        <w:ilvl w:val="0"/>
        <w:numId w:val="3"/>
      </w:numPr>
      <w:adjustRightInd/>
      <w:spacing w:before="200" w:line="271" w:lineRule="auto"/>
      <w:textAlignment w:val="auto"/>
    </w:pPr>
    <w:rPr>
      <w:rFonts w:ascii="Cambria" w:hAnsi="Cambria" w:eastAsia="宋体"/>
      <w:kern w:val="0"/>
      <w:sz w:val="24"/>
      <w:szCs w:val="24"/>
      <w:lang w:eastAsia="en-US" w:bidi="en-US"/>
    </w:rPr>
  </w:style>
  <w:style w:type="character" w:customStyle="1" w:styleId="152">
    <w:name w:val="阴影"/>
    <w:qFormat/>
    <w:uiPriority w:val="0"/>
    <w:rPr>
      <w:color w:val="0000FF"/>
      <w:shd w:val="pct10" w:color="auto" w:fill="auto"/>
    </w:rPr>
  </w:style>
  <w:style w:type="character" w:customStyle="1" w:styleId="153">
    <w:name w:val="Char Char36"/>
    <w:qFormat/>
    <w:uiPriority w:val="0"/>
    <w:rPr>
      <w:rFonts w:eastAsia="宋体"/>
      <w:kern w:val="2"/>
      <w:sz w:val="24"/>
      <w:lang w:val="en-US" w:eastAsia="zh-CN" w:bidi="ar-SA"/>
    </w:rPr>
  </w:style>
  <w:style w:type="character" w:customStyle="1" w:styleId="154">
    <w:name w:val="nei_title1"/>
    <w:qFormat/>
    <w:uiPriority w:val="0"/>
    <w:rPr>
      <w:b/>
      <w:bCs/>
      <w:color w:val="CC0000"/>
    </w:rPr>
  </w:style>
  <w:style w:type="character" w:customStyle="1" w:styleId="155">
    <w:name w:val="apple-converted-space"/>
    <w:basedOn w:val="59"/>
    <w:qFormat/>
    <w:uiPriority w:val="0"/>
  </w:style>
  <w:style w:type="character" w:customStyle="1" w:styleId="156">
    <w:name w:val="font21"/>
    <w:basedOn w:val="59"/>
    <w:qFormat/>
    <w:uiPriority w:val="0"/>
    <w:rPr>
      <w:rFonts w:hint="eastAsia" w:ascii="微软雅黑" w:hAnsi="微软雅黑" w:eastAsia="微软雅黑" w:cs="微软雅黑"/>
      <w:b/>
      <w:color w:val="FF0000"/>
      <w:sz w:val="16"/>
      <w:szCs w:val="16"/>
      <w:u w:val="none"/>
    </w:rPr>
  </w:style>
  <w:style w:type="character" w:customStyle="1" w:styleId="157">
    <w:name w:val="批注框文本 Char"/>
    <w:qFormat/>
    <w:uiPriority w:val="99"/>
    <w:rPr>
      <w:kern w:val="2"/>
      <w:sz w:val="18"/>
      <w:szCs w:val="18"/>
    </w:rPr>
  </w:style>
  <w:style w:type="character" w:customStyle="1" w:styleId="158">
    <w:name w:val="正文文本 2 Char"/>
    <w:qFormat/>
    <w:uiPriority w:val="0"/>
    <w:rPr>
      <w:rFonts w:ascii="楷体_GB2312" w:eastAsia="楷体_GB2312"/>
      <w:kern w:val="2"/>
      <w:sz w:val="28"/>
      <w:szCs w:val="28"/>
    </w:rPr>
  </w:style>
  <w:style w:type="character" w:customStyle="1" w:styleId="159">
    <w:name w:val="subheader1"/>
    <w:qFormat/>
    <w:uiPriority w:val="0"/>
    <w:rPr>
      <w:rFonts w:hint="default" w:ascii="Arial" w:hAnsi="Arial" w:cs="Arial"/>
      <w:b/>
      <w:bCs/>
      <w:color w:val="003366"/>
      <w:sz w:val="17"/>
      <w:szCs w:val="17"/>
    </w:rPr>
  </w:style>
  <w:style w:type="character" w:customStyle="1" w:styleId="160">
    <w:name w:val="正文标准 Char"/>
    <w:link w:val="161"/>
    <w:qFormat/>
    <w:uiPriority w:val="0"/>
    <w:rPr>
      <w:kern w:val="2"/>
      <w:sz w:val="24"/>
      <w:szCs w:val="21"/>
    </w:rPr>
  </w:style>
  <w:style w:type="paragraph" w:customStyle="1" w:styleId="161">
    <w:name w:val="正文标准"/>
    <w:basedOn w:val="1"/>
    <w:link w:val="160"/>
    <w:qFormat/>
    <w:uiPriority w:val="0"/>
    <w:pPr>
      <w:spacing w:line="360" w:lineRule="auto"/>
      <w:ind w:firstLine="200" w:firstLineChars="200"/>
    </w:pPr>
    <w:rPr>
      <w:sz w:val="24"/>
    </w:rPr>
  </w:style>
  <w:style w:type="character" w:customStyle="1" w:styleId="162">
    <w:name w:val="批注文字 Char"/>
    <w:qFormat/>
    <w:uiPriority w:val="0"/>
    <w:rPr>
      <w:kern w:val="2"/>
      <w:sz w:val="21"/>
      <w:szCs w:val="21"/>
    </w:rPr>
  </w:style>
  <w:style w:type="character" w:customStyle="1" w:styleId="163">
    <w:name w:val="正文文本缩进 3 Char"/>
    <w:qFormat/>
    <w:uiPriority w:val="0"/>
    <w:rPr>
      <w:rFonts w:ascii="Arial" w:hAnsi="Arial" w:eastAsia="仿宋_GB2312" w:cs="Arial"/>
      <w:color w:val="FFFF00"/>
      <w:kern w:val="2"/>
      <w:sz w:val="32"/>
      <w:szCs w:val="32"/>
    </w:rPr>
  </w:style>
  <w:style w:type="character" w:customStyle="1" w:styleId="164">
    <w:name w:val="列出段落 Char"/>
    <w:link w:val="165"/>
    <w:qFormat/>
    <w:locked/>
    <w:uiPriority w:val="34"/>
    <w:rPr>
      <w:rFonts w:ascii="Calibri" w:hAnsi="Calibri"/>
      <w:sz w:val="24"/>
      <w:szCs w:val="24"/>
      <w:lang w:eastAsia="en-US" w:bidi="en-US"/>
    </w:rPr>
  </w:style>
  <w:style w:type="paragraph" w:customStyle="1" w:styleId="165">
    <w:name w:val="列出段落11"/>
    <w:basedOn w:val="1"/>
    <w:link w:val="164"/>
    <w:qFormat/>
    <w:uiPriority w:val="34"/>
    <w:pPr>
      <w:widowControl/>
      <w:ind w:left="720"/>
      <w:contextualSpacing/>
      <w:jc w:val="left"/>
    </w:pPr>
    <w:rPr>
      <w:rFonts w:ascii="Calibri" w:hAnsi="Calibri"/>
      <w:kern w:val="0"/>
      <w:sz w:val="24"/>
      <w:szCs w:val="24"/>
      <w:lang w:eastAsia="en-US" w:bidi="en-US"/>
    </w:rPr>
  </w:style>
  <w:style w:type="character" w:customStyle="1" w:styleId="166">
    <w:name w:val="No Spacing Char"/>
    <w:link w:val="167"/>
    <w:qFormat/>
    <w:uiPriority w:val="0"/>
    <w:rPr>
      <w:rFonts w:ascii="Calibri" w:hAnsi="Calibri" w:eastAsia="Calibri"/>
      <w:sz w:val="22"/>
      <w:szCs w:val="22"/>
    </w:rPr>
  </w:style>
  <w:style w:type="paragraph" w:customStyle="1" w:styleId="167">
    <w:name w:val="No Spacing1"/>
    <w:basedOn w:val="1"/>
    <w:link w:val="166"/>
    <w:qFormat/>
    <w:uiPriority w:val="0"/>
    <w:pPr>
      <w:widowControl/>
      <w:jc w:val="left"/>
    </w:pPr>
    <w:rPr>
      <w:rFonts w:ascii="Calibri" w:hAnsi="Calibri" w:eastAsia="Calibri"/>
      <w:kern w:val="0"/>
      <w:sz w:val="22"/>
      <w:szCs w:val="22"/>
    </w:rPr>
  </w:style>
  <w:style w:type="character" w:customStyle="1" w:styleId="168">
    <w:name w:val="列表编号 Char"/>
    <w:link w:val="15"/>
    <w:autoRedefine/>
    <w:qFormat/>
    <w:uiPriority w:val="0"/>
    <w:rPr>
      <w:rFonts w:ascii="宋体"/>
      <w:sz w:val="21"/>
      <w:szCs w:val="21"/>
    </w:rPr>
  </w:style>
  <w:style w:type="character" w:customStyle="1" w:styleId="169">
    <w:name w:val="样式1 Char Char"/>
    <w:qFormat/>
    <w:uiPriority w:val="0"/>
    <w:rPr>
      <w:rFonts w:ascii="宋体" w:hAnsi="宋体" w:eastAsia="宋体" w:cs="Times New Roman"/>
      <w:snapToGrid/>
      <w:kern w:val="2"/>
      <w:sz w:val="28"/>
      <w:szCs w:val="24"/>
    </w:rPr>
  </w:style>
  <w:style w:type="character" w:customStyle="1" w:styleId="170">
    <w:name w:val="Char Char34"/>
    <w:qFormat/>
    <w:uiPriority w:val="0"/>
    <w:rPr>
      <w:rFonts w:ascii="Calibri" w:eastAsia="宋体"/>
      <w:b/>
      <w:bCs/>
      <w:i/>
      <w:iCs/>
      <w:kern w:val="2"/>
      <w:sz w:val="26"/>
      <w:szCs w:val="26"/>
      <w:lang w:val="en-US" w:eastAsia="zh-CN" w:bidi="ar-SA"/>
    </w:rPr>
  </w:style>
  <w:style w:type="character" w:customStyle="1" w:styleId="171">
    <w:name w:val="不明显参考1"/>
    <w:qFormat/>
    <w:uiPriority w:val="31"/>
    <w:rPr>
      <w:smallCaps/>
    </w:rPr>
  </w:style>
  <w:style w:type="character" w:customStyle="1" w:styleId="172">
    <w:name w:val="zw1"/>
    <w:qFormat/>
    <w:uiPriority w:val="0"/>
    <w:rPr>
      <w:color w:val="000000"/>
      <w:sz w:val="20"/>
      <w:szCs w:val="20"/>
      <w:u w:val="none"/>
    </w:rPr>
  </w:style>
  <w:style w:type="character" w:customStyle="1" w:styleId="173">
    <w:name w:val="FA正文 Char"/>
    <w:link w:val="174"/>
    <w:qFormat/>
    <w:uiPriority w:val="0"/>
    <w:rPr>
      <w:rFonts w:ascii="宋体" w:hAnsi="宋体"/>
      <w:kern w:val="2"/>
      <w:sz w:val="28"/>
      <w:szCs w:val="28"/>
    </w:rPr>
  </w:style>
  <w:style w:type="paragraph" w:customStyle="1" w:styleId="174">
    <w:name w:val="FA正文"/>
    <w:basedOn w:val="1"/>
    <w:link w:val="173"/>
    <w:qFormat/>
    <w:uiPriority w:val="0"/>
    <w:pPr>
      <w:tabs>
        <w:tab w:val="left" w:pos="3375"/>
      </w:tabs>
      <w:spacing w:line="440" w:lineRule="atLeast"/>
      <w:ind w:firstLine="538" w:firstLineChars="192"/>
    </w:pPr>
    <w:rPr>
      <w:rFonts w:ascii="宋体" w:hAnsi="宋体"/>
      <w:sz w:val="28"/>
      <w:szCs w:val="28"/>
    </w:rPr>
  </w:style>
  <w:style w:type="character" w:customStyle="1" w:styleId="175">
    <w:name w:val="样式1 Char"/>
    <w:link w:val="176"/>
    <w:qFormat/>
    <w:uiPriority w:val="0"/>
    <w:rPr>
      <w:rFonts w:ascii="宋体" w:hAnsi="宋体"/>
      <w:sz w:val="21"/>
      <w:szCs w:val="21"/>
    </w:rPr>
  </w:style>
  <w:style w:type="paragraph" w:customStyle="1" w:styleId="176">
    <w:name w:val="样式1"/>
    <w:basedOn w:val="1"/>
    <w:link w:val="175"/>
    <w:qFormat/>
    <w:uiPriority w:val="0"/>
    <w:pPr>
      <w:numPr>
        <w:ilvl w:val="0"/>
        <w:numId w:val="4"/>
      </w:numPr>
      <w:adjustRightInd w:val="0"/>
      <w:textAlignment w:val="baseline"/>
    </w:pPr>
    <w:rPr>
      <w:rFonts w:ascii="宋体" w:hAnsi="宋体"/>
      <w:kern w:val="0"/>
    </w:rPr>
  </w:style>
  <w:style w:type="character" w:customStyle="1" w:styleId="177">
    <w:name w:val="Char Char35"/>
    <w:qFormat/>
    <w:uiPriority w:val="0"/>
    <w:rPr>
      <w:rFonts w:eastAsia="宋体"/>
      <w:kern w:val="2"/>
      <w:sz w:val="24"/>
      <w:lang w:val="en-US" w:eastAsia="zh-CN" w:bidi="ar-SA"/>
    </w:rPr>
  </w:style>
  <w:style w:type="character" w:customStyle="1" w:styleId="178">
    <w:name w:val="表格 Char Char"/>
    <w:link w:val="179"/>
    <w:qFormat/>
    <w:uiPriority w:val="0"/>
    <w:rPr>
      <w:rFonts w:ascii="Arial" w:hAnsi="Arial"/>
      <w:kern w:val="2"/>
      <w:sz w:val="24"/>
      <w:szCs w:val="24"/>
    </w:rPr>
  </w:style>
  <w:style w:type="paragraph" w:customStyle="1" w:styleId="179">
    <w:name w:val="表格"/>
    <w:basedOn w:val="1"/>
    <w:link w:val="178"/>
    <w:qFormat/>
    <w:uiPriority w:val="0"/>
    <w:rPr>
      <w:rFonts w:ascii="Arial" w:hAnsi="Arial"/>
      <w:sz w:val="24"/>
      <w:szCs w:val="24"/>
    </w:rPr>
  </w:style>
  <w:style w:type="character" w:customStyle="1" w:styleId="180">
    <w:name w:val="副标题 Char"/>
    <w:qFormat/>
    <w:uiPriority w:val="11"/>
    <w:rPr>
      <w:rFonts w:ascii="Cambria" w:hAnsi="Cambria"/>
      <w:i/>
      <w:iCs/>
      <w:spacing w:val="13"/>
      <w:sz w:val="24"/>
      <w:szCs w:val="24"/>
      <w:lang w:eastAsia="en-US" w:bidi="en-US"/>
    </w:rPr>
  </w:style>
  <w:style w:type="character" w:customStyle="1" w:styleId="181">
    <w:name w:val="Table Text Char2"/>
    <w:qFormat/>
    <w:uiPriority w:val="0"/>
    <w:rPr>
      <w:rFonts w:eastAsia="宋体"/>
      <w:b/>
      <w:bCs/>
      <w:sz w:val="21"/>
      <w:szCs w:val="24"/>
      <w:lang w:val="en-US" w:eastAsia="zh-CN" w:bidi="ar-SA"/>
    </w:rPr>
  </w:style>
  <w:style w:type="character" w:customStyle="1" w:styleId="182">
    <w:name w:val="不明显强调1"/>
    <w:qFormat/>
    <w:uiPriority w:val="19"/>
    <w:rPr>
      <w:i/>
      <w:iCs/>
    </w:rPr>
  </w:style>
  <w:style w:type="character" w:customStyle="1" w:styleId="183">
    <w:name w:val="标题3 Char Char"/>
    <w:link w:val="184"/>
    <w:qFormat/>
    <w:uiPriority w:val="0"/>
    <w:rPr>
      <w:rFonts w:ascii="宋体" w:hAnsi="宋体"/>
      <w:b/>
      <w:bCs/>
      <w:kern w:val="2"/>
      <w:sz w:val="28"/>
      <w:szCs w:val="28"/>
    </w:rPr>
  </w:style>
  <w:style w:type="paragraph" w:customStyle="1" w:styleId="184">
    <w:name w:val="标题3 Char"/>
    <w:basedOn w:val="4"/>
    <w:link w:val="183"/>
    <w:qFormat/>
    <w:uiPriority w:val="0"/>
    <w:pPr>
      <w:adjustRightInd/>
      <w:spacing w:before="260" w:after="260" w:line="416" w:lineRule="auto"/>
      <w:jc w:val="both"/>
      <w:textAlignment w:val="auto"/>
    </w:pPr>
    <w:rPr>
      <w:rFonts w:ascii="宋体" w:hAnsi="宋体" w:eastAsia="宋体"/>
      <w:sz w:val="28"/>
      <w:szCs w:val="28"/>
    </w:rPr>
  </w:style>
  <w:style w:type="character" w:customStyle="1" w:styleId="185">
    <w:name w:val="正文文本缩进 Char"/>
    <w:qFormat/>
    <w:locked/>
    <w:uiPriority w:val="0"/>
    <w:rPr>
      <w:rFonts w:ascii="楷体_GB2312" w:eastAsia="楷体_GB2312"/>
      <w:kern w:val="2"/>
      <w:sz w:val="32"/>
      <w:szCs w:val="32"/>
    </w:rPr>
  </w:style>
  <w:style w:type="character" w:customStyle="1" w:styleId="186">
    <w:name w:val="一级标题 Char"/>
    <w:link w:val="187"/>
    <w:qFormat/>
    <w:uiPriority w:val="0"/>
    <w:rPr>
      <w:b/>
      <w:bCs/>
      <w:kern w:val="44"/>
      <w:sz w:val="32"/>
      <w:szCs w:val="44"/>
    </w:rPr>
  </w:style>
  <w:style w:type="paragraph" w:customStyle="1" w:styleId="187">
    <w:name w:val="一级标题"/>
    <w:basedOn w:val="2"/>
    <w:link w:val="186"/>
    <w:qFormat/>
    <w:uiPriority w:val="0"/>
    <w:pPr>
      <w:spacing w:beforeLines="50" w:after="0" w:line="360" w:lineRule="atLeast"/>
    </w:pPr>
    <w:rPr>
      <w:rFonts w:eastAsia="宋体"/>
      <w:bCs/>
      <w:sz w:val="32"/>
      <w:szCs w:val="44"/>
    </w:rPr>
  </w:style>
  <w:style w:type="character" w:customStyle="1" w:styleId="188">
    <w:name w:val="正文文本 Char1"/>
    <w:semiHidden/>
    <w:qFormat/>
    <w:uiPriority w:val="99"/>
    <w:rPr>
      <w:rFonts w:ascii="Times New Roman" w:hAnsi="Times New Roman" w:eastAsia="宋体" w:cs="Times New Roman"/>
      <w:szCs w:val="24"/>
    </w:rPr>
  </w:style>
  <w:style w:type="character" w:customStyle="1" w:styleId="189">
    <w:name w:val="正文（绿盟科技） Char"/>
    <w:link w:val="190"/>
    <w:qFormat/>
    <w:uiPriority w:val="0"/>
    <w:rPr>
      <w:rFonts w:ascii="Arial" w:hAnsi="Arial"/>
      <w:sz w:val="21"/>
      <w:szCs w:val="21"/>
    </w:rPr>
  </w:style>
  <w:style w:type="paragraph" w:customStyle="1" w:styleId="190">
    <w:name w:val="正文（绿盟科技）"/>
    <w:link w:val="189"/>
    <w:qFormat/>
    <w:uiPriority w:val="0"/>
    <w:pPr>
      <w:spacing w:line="300" w:lineRule="auto"/>
    </w:pPr>
    <w:rPr>
      <w:rFonts w:ascii="Arial" w:hAnsi="Arial" w:eastAsia="宋体" w:cs="Times New Roman"/>
      <w:sz w:val="21"/>
      <w:szCs w:val="21"/>
      <w:lang w:val="en-US" w:eastAsia="zh-CN" w:bidi="ar-SA"/>
    </w:rPr>
  </w:style>
  <w:style w:type="character" w:customStyle="1" w:styleId="191">
    <w:name w:val="A7"/>
    <w:unhideWhenUsed/>
    <w:qFormat/>
    <w:uiPriority w:val="99"/>
    <w:rPr>
      <w:rFonts w:hint="eastAsia" w:ascii="Museo Sans For Dell" w:hAnsi="Museo Sans For Dell" w:eastAsia="Museo Sans For Dell"/>
      <w:color w:val="221E1F"/>
      <w:sz w:val="16"/>
    </w:rPr>
  </w:style>
  <w:style w:type="character" w:customStyle="1" w:styleId="192">
    <w:name w:val="html_txt1"/>
    <w:qFormat/>
    <w:uiPriority w:val="0"/>
    <w:rPr>
      <w:color w:val="000000"/>
    </w:rPr>
  </w:style>
  <w:style w:type="character" w:customStyle="1" w:styleId="193">
    <w:name w:val="word141"/>
    <w:qFormat/>
    <w:uiPriority w:val="0"/>
    <w:rPr>
      <w:color w:val="0066CC"/>
      <w:sz w:val="20"/>
      <w:szCs w:val="20"/>
    </w:rPr>
  </w:style>
  <w:style w:type="character" w:customStyle="1" w:styleId="194">
    <w:name w:val="正文首行缩进 Char"/>
    <w:qFormat/>
    <w:uiPriority w:val="0"/>
    <w:rPr>
      <w:rFonts w:ascii="仿宋_GB2312" w:eastAsia="仿宋_GB2312"/>
      <w:kern w:val="2"/>
      <w:sz w:val="30"/>
      <w:szCs w:val="30"/>
    </w:rPr>
  </w:style>
  <w:style w:type="character" w:customStyle="1" w:styleId="195">
    <w:name w:val="文档结构图 Char"/>
    <w:qFormat/>
    <w:uiPriority w:val="99"/>
    <w:rPr>
      <w:kern w:val="2"/>
      <w:sz w:val="21"/>
      <w:szCs w:val="21"/>
      <w:shd w:val="clear" w:color="auto" w:fill="000080"/>
    </w:rPr>
  </w:style>
  <w:style w:type="character" w:customStyle="1" w:styleId="196">
    <w:name w:val="walkinnet"/>
    <w:qFormat/>
    <w:uiPriority w:val="0"/>
    <w:rPr>
      <w:color w:val="000000"/>
    </w:rPr>
  </w:style>
  <w:style w:type="character" w:customStyle="1" w:styleId="197">
    <w:name w:val="正文首行缩进 Char Char Char Char Char Char Char Char Char Char Char Char Char Char Char Char Char Char Char Char Char Char Char"/>
    <w:qFormat/>
    <w:uiPriority w:val="0"/>
    <w:rPr>
      <w:rFonts w:ascii="Arial" w:hAnsi="Arial" w:eastAsia="宋体" w:cs="Arial"/>
      <w:sz w:val="21"/>
      <w:szCs w:val="21"/>
      <w:lang w:val="en-US" w:eastAsia="zh-CN" w:bidi="ar-SA"/>
    </w:rPr>
  </w:style>
  <w:style w:type="character" w:customStyle="1" w:styleId="198">
    <w:name w:val="样式6 Char"/>
    <w:link w:val="199"/>
    <w:qFormat/>
    <w:uiPriority w:val="0"/>
    <w:rPr>
      <w:rFonts w:ascii="Cambria" w:hAnsi="Cambria"/>
      <w:b/>
      <w:bCs/>
      <w:sz w:val="26"/>
      <w:szCs w:val="26"/>
      <w:lang w:eastAsia="en-US" w:bidi="en-US"/>
    </w:rPr>
  </w:style>
  <w:style w:type="paragraph" w:customStyle="1" w:styleId="199">
    <w:name w:val="样式6"/>
    <w:basedOn w:val="128"/>
    <w:link w:val="198"/>
    <w:qFormat/>
    <w:uiPriority w:val="0"/>
  </w:style>
  <w:style w:type="character" w:customStyle="1" w:styleId="200">
    <w:name w:val="正文文本 Char"/>
    <w:qFormat/>
    <w:uiPriority w:val="0"/>
    <w:rPr>
      <w:rFonts w:ascii="楷体_GB2312" w:hAnsi="Arial" w:eastAsia="楷体_GB2312"/>
      <w:kern w:val="2"/>
      <w:sz w:val="28"/>
      <w:szCs w:val="28"/>
    </w:rPr>
  </w:style>
  <w:style w:type="character" w:customStyle="1" w:styleId="201">
    <w:name w:val="文档结构图 Char1"/>
    <w:qFormat/>
    <w:uiPriority w:val="99"/>
    <w:rPr>
      <w:rFonts w:ascii="宋体"/>
      <w:kern w:val="2"/>
      <w:sz w:val="18"/>
      <w:szCs w:val="18"/>
    </w:rPr>
  </w:style>
  <w:style w:type="character" w:customStyle="1" w:styleId="202">
    <w:name w:val="页脚 Char1"/>
    <w:semiHidden/>
    <w:qFormat/>
    <w:uiPriority w:val="99"/>
    <w:rPr>
      <w:rFonts w:ascii="Times New Roman" w:hAnsi="Times New Roman" w:eastAsia="宋体" w:cs="Times New Roman"/>
      <w:sz w:val="18"/>
      <w:szCs w:val="18"/>
    </w:rPr>
  </w:style>
  <w:style w:type="character" w:customStyle="1" w:styleId="203">
    <w:name w:val="unnamed1"/>
    <w:qFormat/>
    <w:uiPriority w:val="0"/>
  </w:style>
  <w:style w:type="character" w:customStyle="1" w:styleId="204">
    <w:name w:val="style3"/>
    <w:qFormat/>
    <w:uiPriority w:val="0"/>
  </w:style>
  <w:style w:type="character" w:customStyle="1" w:styleId="205">
    <w:name w:val="Char Char12"/>
    <w:qFormat/>
    <w:uiPriority w:val="0"/>
    <w:rPr>
      <w:rFonts w:ascii="Times New Roman" w:hAnsi="Times New Roman"/>
      <w:b/>
      <w:bCs/>
      <w:iCs/>
      <w:sz w:val="24"/>
      <w:szCs w:val="28"/>
      <w:lang w:eastAsia="zh-CN"/>
    </w:rPr>
  </w:style>
  <w:style w:type="character" w:customStyle="1" w:styleId="206">
    <w:name w:val="页眉 字符"/>
    <w:qFormat/>
    <w:uiPriority w:val="99"/>
    <w:rPr>
      <w:rFonts w:ascii="Times New Roman" w:hAnsi="Times New Roman"/>
      <w:kern w:val="2"/>
      <w:sz w:val="18"/>
      <w:szCs w:val="18"/>
    </w:rPr>
  </w:style>
  <w:style w:type="character" w:customStyle="1" w:styleId="207">
    <w:name w:val="apple-style-span"/>
    <w:basedOn w:val="59"/>
    <w:qFormat/>
    <w:uiPriority w:val="0"/>
  </w:style>
  <w:style w:type="character" w:customStyle="1" w:styleId="208">
    <w:name w:val="about1"/>
    <w:qFormat/>
    <w:uiPriority w:val="0"/>
    <w:rPr>
      <w:rFonts w:hint="default" w:ascii="ˎ̥" w:hAnsi="ˎ̥"/>
      <w:sz w:val="18"/>
      <w:szCs w:val="18"/>
    </w:rPr>
  </w:style>
  <w:style w:type="character" w:customStyle="1" w:styleId="209">
    <w:name w:val="三级标题 Char"/>
    <w:link w:val="210"/>
    <w:qFormat/>
    <w:uiPriority w:val="0"/>
    <w:rPr>
      <w:rFonts w:ascii="Calibri" w:hAnsi="Calibri"/>
      <w:b/>
      <w:kern w:val="2"/>
      <w:sz w:val="24"/>
      <w:szCs w:val="22"/>
    </w:rPr>
  </w:style>
  <w:style w:type="paragraph" w:customStyle="1" w:styleId="210">
    <w:name w:val="三级标题"/>
    <w:basedOn w:val="1"/>
    <w:link w:val="209"/>
    <w:autoRedefine/>
    <w:qFormat/>
    <w:uiPriority w:val="0"/>
    <w:pPr>
      <w:spacing w:line="360" w:lineRule="auto"/>
    </w:pPr>
    <w:rPr>
      <w:rFonts w:ascii="Calibri" w:hAnsi="Calibri"/>
      <w:b/>
      <w:sz w:val="24"/>
      <w:szCs w:val="22"/>
    </w:rPr>
  </w:style>
  <w:style w:type="character" w:customStyle="1" w:styleId="211">
    <w:name w:val="正文文本缩进 2 Char"/>
    <w:qFormat/>
    <w:uiPriority w:val="0"/>
    <w:rPr>
      <w:rFonts w:ascii="Arial" w:hAnsi="Arial" w:eastAsia="仿宋_GB2312" w:cs="Arial"/>
      <w:kern w:val="2"/>
      <w:sz w:val="32"/>
      <w:szCs w:val="32"/>
    </w:rPr>
  </w:style>
  <w:style w:type="character" w:customStyle="1" w:styleId="212">
    <w:name w:val="表身 Char Char"/>
    <w:link w:val="213"/>
    <w:qFormat/>
    <w:uiPriority w:val="0"/>
    <w:rPr>
      <w:sz w:val="18"/>
    </w:rPr>
  </w:style>
  <w:style w:type="paragraph" w:customStyle="1" w:styleId="213">
    <w:name w:val="表身 Char"/>
    <w:link w:val="212"/>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character" w:customStyle="1" w:styleId="214">
    <w:name w:val="style2611"/>
    <w:qFormat/>
    <w:uiPriority w:val="0"/>
    <w:rPr>
      <w:sz w:val="18"/>
      <w:szCs w:val="18"/>
    </w:rPr>
  </w:style>
  <w:style w:type="character" w:customStyle="1" w:styleId="215">
    <w:name w:val="样式2 Char"/>
    <w:link w:val="216"/>
    <w:qFormat/>
    <w:uiPriority w:val="0"/>
    <w:rPr>
      <w:rFonts w:eastAsia="楷体"/>
      <w:b/>
      <w:kern w:val="2"/>
      <w:sz w:val="28"/>
      <w:szCs w:val="28"/>
    </w:rPr>
  </w:style>
  <w:style w:type="paragraph" w:customStyle="1" w:styleId="216">
    <w:name w:val="样式2"/>
    <w:basedOn w:val="7"/>
    <w:link w:val="215"/>
    <w:qFormat/>
    <w:uiPriority w:val="0"/>
    <w:pPr>
      <w:keepLines w:val="0"/>
      <w:spacing w:after="240" w:line="240" w:lineRule="auto"/>
      <w:jc w:val="left"/>
    </w:pPr>
    <w:rPr>
      <w:rFonts w:ascii="Times New Roman" w:hAnsi="Times New Roman" w:eastAsia="楷体"/>
      <w:bCs w:val="0"/>
      <w:sz w:val="28"/>
      <w:szCs w:val="28"/>
    </w:rPr>
  </w:style>
  <w:style w:type="character" w:customStyle="1" w:styleId="217">
    <w:name w:val="v151"/>
    <w:qFormat/>
    <w:uiPriority w:val="0"/>
    <w:rPr>
      <w:sz w:val="18"/>
      <w:szCs w:val="18"/>
    </w:rPr>
  </w:style>
  <w:style w:type="character" w:customStyle="1" w:styleId="218">
    <w:name w:val="font"/>
    <w:qFormat/>
    <w:uiPriority w:val="0"/>
  </w:style>
  <w:style w:type="character" w:customStyle="1" w:styleId="219">
    <w:name w:val="副标题 Char1"/>
    <w:qFormat/>
    <w:uiPriority w:val="0"/>
    <w:rPr>
      <w:rFonts w:ascii="Cambria" w:hAnsi="Cambria" w:cs="Times New Roman"/>
      <w:b/>
      <w:bCs/>
      <w:kern w:val="28"/>
      <w:sz w:val="32"/>
      <w:szCs w:val="32"/>
    </w:rPr>
  </w:style>
  <w:style w:type="character" w:customStyle="1" w:styleId="220">
    <w:name w:val="明显引用 Char2"/>
    <w:qFormat/>
    <w:uiPriority w:val="30"/>
    <w:rPr>
      <w:b/>
      <w:bCs/>
      <w:i/>
      <w:iCs/>
      <w:color w:val="4F81BD"/>
      <w:kern w:val="2"/>
      <w:sz w:val="21"/>
      <w:szCs w:val="21"/>
    </w:rPr>
  </w:style>
  <w:style w:type="character" w:customStyle="1" w:styleId="221">
    <w:name w:val="引用 Char1"/>
    <w:qFormat/>
    <w:uiPriority w:val="29"/>
    <w:rPr>
      <w:i/>
      <w:iCs/>
      <w:color w:val="000000"/>
      <w:kern w:val="2"/>
      <w:sz w:val="21"/>
      <w:szCs w:val="21"/>
    </w:rPr>
  </w:style>
  <w:style w:type="character" w:customStyle="1" w:styleId="222">
    <w:name w:val="批注框文本 Char2"/>
    <w:basedOn w:val="59"/>
    <w:link w:val="38"/>
    <w:semiHidden/>
    <w:qFormat/>
    <w:uiPriority w:val="99"/>
    <w:rPr>
      <w:kern w:val="2"/>
      <w:sz w:val="18"/>
      <w:szCs w:val="18"/>
    </w:rPr>
  </w:style>
  <w:style w:type="character" w:customStyle="1" w:styleId="223">
    <w:name w:val="批注文字 Char1"/>
    <w:basedOn w:val="59"/>
    <w:link w:val="22"/>
    <w:semiHidden/>
    <w:qFormat/>
    <w:uiPriority w:val="99"/>
    <w:rPr>
      <w:kern w:val="2"/>
      <w:sz w:val="21"/>
      <w:szCs w:val="21"/>
    </w:rPr>
  </w:style>
  <w:style w:type="character" w:customStyle="1" w:styleId="224">
    <w:name w:val="批注主题 Char1"/>
    <w:basedOn w:val="223"/>
    <w:link w:val="55"/>
    <w:semiHidden/>
    <w:qFormat/>
    <w:uiPriority w:val="99"/>
    <w:rPr>
      <w:b/>
      <w:bCs/>
      <w:kern w:val="2"/>
      <w:sz w:val="21"/>
      <w:szCs w:val="21"/>
    </w:rPr>
  </w:style>
  <w:style w:type="character" w:customStyle="1" w:styleId="225">
    <w:name w:val="正文文本缩进 3 Char1"/>
    <w:basedOn w:val="59"/>
    <w:link w:val="47"/>
    <w:semiHidden/>
    <w:qFormat/>
    <w:uiPriority w:val="99"/>
    <w:rPr>
      <w:kern w:val="2"/>
      <w:sz w:val="16"/>
      <w:szCs w:val="16"/>
    </w:rPr>
  </w:style>
  <w:style w:type="character" w:customStyle="1" w:styleId="226">
    <w:name w:val="正文文本 Char2"/>
    <w:basedOn w:val="59"/>
    <w:link w:val="24"/>
    <w:semiHidden/>
    <w:qFormat/>
    <w:uiPriority w:val="99"/>
    <w:rPr>
      <w:kern w:val="2"/>
      <w:sz w:val="21"/>
      <w:szCs w:val="21"/>
    </w:rPr>
  </w:style>
  <w:style w:type="character" w:customStyle="1" w:styleId="227">
    <w:name w:val="文档结构图 Char2"/>
    <w:basedOn w:val="59"/>
    <w:link w:val="20"/>
    <w:semiHidden/>
    <w:qFormat/>
    <w:uiPriority w:val="99"/>
    <w:rPr>
      <w:rFonts w:ascii="宋体"/>
      <w:kern w:val="2"/>
      <w:sz w:val="18"/>
      <w:szCs w:val="18"/>
    </w:rPr>
  </w:style>
  <w:style w:type="character" w:customStyle="1" w:styleId="228">
    <w:name w:val="日期 Char1"/>
    <w:basedOn w:val="59"/>
    <w:link w:val="36"/>
    <w:semiHidden/>
    <w:qFormat/>
    <w:uiPriority w:val="99"/>
    <w:rPr>
      <w:kern w:val="2"/>
      <w:sz w:val="21"/>
      <w:szCs w:val="21"/>
    </w:rPr>
  </w:style>
  <w:style w:type="character" w:customStyle="1" w:styleId="229">
    <w:name w:val="正文文本缩进 Char1"/>
    <w:basedOn w:val="59"/>
    <w:link w:val="26"/>
    <w:semiHidden/>
    <w:qFormat/>
    <w:uiPriority w:val="99"/>
    <w:rPr>
      <w:kern w:val="2"/>
      <w:sz w:val="21"/>
      <w:szCs w:val="21"/>
    </w:rPr>
  </w:style>
  <w:style w:type="character" w:customStyle="1" w:styleId="230">
    <w:name w:val="正文首行缩进 2 Char1"/>
    <w:basedOn w:val="229"/>
    <w:link w:val="27"/>
    <w:semiHidden/>
    <w:qFormat/>
    <w:uiPriority w:val="99"/>
    <w:rPr>
      <w:kern w:val="2"/>
      <w:sz w:val="21"/>
      <w:szCs w:val="21"/>
    </w:rPr>
  </w:style>
  <w:style w:type="character" w:customStyle="1" w:styleId="231">
    <w:name w:val="纯文本 Char1"/>
    <w:basedOn w:val="59"/>
    <w:link w:val="232"/>
    <w:qFormat/>
    <w:uiPriority w:val="0"/>
    <w:rPr>
      <w:rFonts w:ascii="宋体" w:hAnsi="Courier New" w:cs="Courier New"/>
      <w:kern w:val="2"/>
      <w:sz w:val="21"/>
      <w:szCs w:val="21"/>
    </w:rPr>
  </w:style>
  <w:style w:type="paragraph" w:customStyle="1" w:styleId="232">
    <w:name w:val="纯文本1"/>
    <w:basedOn w:val="1"/>
    <w:link w:val="231"/>
    <w:qFormat/>
    <w:uiPriority w:val="0"/>
    <w:rPr>
      <w:rFonts w:ascii="宋体" w:hAnsi="Courier New" w:cs="Courier New"/>
    </w:rPr>
  </w:style>
  <w:style w:type="character" w:customStyle="1" w:styleId="233">
    <w:name w:val="正文首行缩进 Char1"/>
    <w:basedOn w:val="226"/>
    <w:link w:val="56"/>
    <w:semiHidden/>
    <w:qFormat/>
    <w:uiPriority w:val="99"/>
    <w:rPr>
      <w:kern w:val="2"/>
      <w:sz w:val="21"/>
      <w:szCs w:val="21"/>
    </w:rPr>
  </w:style>
  <w:style w:type="character" w:customStyle="1" w:styleId="234">
    <w:name w:val="正文文本 2 Char1"/>
    <w:basedOn w:val="59"/>
    <w:link w:val="17"/>
    <w:semiHidden/>
    <w:qFormat/>
    <w:uiPriority w:val="99"/>
    <w:rPr>
      <w:kern w:val="2"/>
      <w:sz w:val="21"/>
      <w:szCs w:val="21"/>
    </w:rPr>
  </w:style>
  <w:style w:type="character" w:customStyle="1" w:styleId="235">
    <w:name w:val="副标题 Char2"/>
    <w:basedOn w:val="59"/>
    <w:link w:val="44"/>
    <w:qFormat/>
    <w:uiPriority w:val="0"/>
    <w:rPr>
      <w:rFonts w:asciiTheme="majorHAnsi" w:hAnsiTheme="majorHAnsi" w:cstheme="majorBidi"/>
      <w:b/>
      <w:bCs/>
      <w:kern w:val="28"/>
      <w:sz w:val="32"/>
      <w:szCs w:val="32"/>
    </w:rPr>
  </w:style>
  <w:style w:type="character" w:customStyle="1" w:styleId="236">
    <w:name w:val="正文文本缩进 2 Char2"/>
    <w:basedOn w:val="59"/>
    <w:link w:val="37"/>
    <w:semiHidden/>
    <w:qFormat/>
    <w:uiPriority w:val="99"/>
    <w:rPr>
      <w:kern w:val="2"/>
      <w:sz w:val="21"/>
      <w:szCs w:val="21"/>
    </w:rPr>
  </w:style>
  <w:style w:type="character" w:customStyle="1" w:styleId="237">
    <w:name w:val="正文文本 3 Char"/>
    <w:basedOn w:val="59"/>
    <w:link w:val="23"/>
    <w:qFormat/>
    <w:uiPriority w:val="0"/>
    <w:rPr>
      <w:rFonts w:ascii="仿宋_GB2312" w:hAnsi="Arial" w:eastAsia="仿宋_GB2312"/>
      <w:kern w:val="2"/>
      <w:sz w:val="32"/>
      <w:szCs w:val="32"/>
    </w:rPr>
  </w:style>
  <w:style w:type="paragraph" w:customStyle="1" w:styleId="238">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239">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240">
    <w:name w:val="列表内容"/>
    <w:basedOn w:val="1"/>
    <w:next w:val="1"/>
    <w:qFormat/>
    <w:uiPriority w:val="0"/>
    <w:pPr>
      <w:widowControl/>
      <w:tabs>
        <w:tab w:val="left" w:pos="900"/>
      </w:tabs>
      <w:ind w:left="900" w:hanging="420"/>
      <w:jc w:val="left"/>
    </w:pPr>
    <w:rPr>
      <w:kern w:val="0"/>
      <w:sz w:val="18"/>
      <w:szCs w:val="24"/>
    </w:rPr>
  </w:style>
  <w:style w:type="paragraph" w:customStyle="1" w:styleId="241">
    <w:name w:val="Char Char 字元 字元 字元 Char Char Char Char"/>
    <w:basedOn w:val="1"/>
    <w:qFormat/>
    <w:uiPriority w:val="0"/>
    <w:pPr>
      <w:adjustRightInd w:val="0"/>
      <w:spacing w:line="360" w:lineRule="auto"/>
    </w:pPr>
    <w:rPr>
      <w:kern w:val="0"/>
      <w:sz w:val="24"/>
      <w:szCs w:val="20"/>
    </w:rPr>
  </w:style>
  <w:style w:type="paragraph" w:customStyle="1" w:styleId="242">
    <w:name w:val="Char Char2 Char Char Char Char"/>
    <w:basedOn w:val="1"/>
    <w:qFormat/>
    <w:uiPriority w:val="0"/>
    <w:rPr>
      <w:rFonts w:ascii="Tahoma" w:hAnsi="Tahoma"/>
      <w:sz w:val="24"/>
      <w:szCs w:val="20"/>
    </w:rPr>
  </w:style>
  <w:style w:type="paragraph" w:customStyle="1" w:styleId="243">
    <w:name w:val="_Style 8"/>
    <w:basedOn w:val="1"/>
    <w:qFormat/>
    <w:uiPriority w:val="0"/>
    <w:rPr>
      <w:sz w:val="24"/>
      <w:szCs w:val="20"/>
    </w:rPr>
  </w:style>
  <w:style w:type="paragraph" w:customStyle="1" w:styleId="244">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45">
    <w:name w:val="xl10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2"/>
      <w:szCs w:val="22"/>
    </w:rPr>
  </w:style>
  <w:style w:type="paragraph" w:customStyle="1" w:styleId="246">
    <w:name w:val="TextStyle1_Stibo_Grayed"/>
    <w:basedOn w:val="1"/>
    <w:qFormat/>
    <w:uiPriority w:val="0"/>
    <w:pPr>
      <w:widowControl/>
      <w:jc w:val="left"/>
    </w:pPr>
    <w:rPr>
      <w:rFonts w:ascii="Helvetica" w:hAnsi="Helvetica"/>
      <w:color w:val="999999"/>
      <w:kern w:val="0"/>
      <w:sz w:val="20"/>
      <w:szCs w:val="24"/>
      <w:lang w:eastAsia="en-US"/>
    </w:rPr>
  </w:style>
  <w:style w:type="paragraph" w:customStyle="1" w:styleId="247">
    <w:name w:val="标题3"/>
    <w:basedOn w:val="1"/>
    <w:next w:val="1"/>
    <w:qFormat/>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248">
    <w:name w:val="附录1"/>
    <w:qFormat/>
    <w:uiPriority w:val="0"/>
    <w:pPr>
      <w:numPr>
        <w:ilvl w:val="0"/>
        <w:numId w:val="5"/>
      </w:numPr>
      <w:snapToGrid w:val="0"/>
      <w:spacing w:before="240" w:line="600" w:lineRule="atLeast"/>
    </w:pPr>
    <w:rPr>
      <w:rFonts w:ascii="Times New Roman" w:hAnsi="Times New Roman" w:eastAsia="宋体" w:cs="Times New Roman"/>
      <w:b/>
      <w:i/>
      <w:sz w:val="28"/>
      <w:lang w:val="en-US" w:eastAsia="zh-CN" w:bidi="ar-SA"/>
    </w:rPr>
  </w:style>
  <w:style w:type="paragraph" w:customStyle="1" w:styleId="249">
    <w:name w:val="Char Char Char Char Char Char"/>
    <w:basedOn w:val="1"/>
    <w:qFormat/>
    <w:uiPriority w:val="0"/>
    <w:pPr>
      <w:adjustRightInd w:val="0"/>
      <w:spacing w:line="360" w:lineRule="auto"/>
    </w:pPr>
    <w:rPr>
      <w:kern w:val="0"/>
      <w:sz w:val="24"/>
      <w:szCs w:val="20"/>
    </w:rPr>
  </w:style>
  <w:style w:type="paragraph" w:customStyle="1" w:styleId="250">
    <w:name w:val="TableENHyphenBullets_Stibo_Grayed"/>
    <w:basedOn w:val="251"/>
    <w:next w:val="1"/>
    <w:qFormat/>
    <w:uiPriority w:val="0"/>
    <w:pPr>
      <w:tabs>
        <w:tab w:val="left" w:pos="360"/>
        <w:tab w:val="left" w:pos="720"/>
      </w:tabs>
    </w:pPr>
    <w:rPr>
      <w:color w:val="999999"/>
      <w:szCs w:val="20"/>
    </w:rPr>
  </w:style>
  <w:style w:type="paragraph" w:customStyle="1" w:styleId="251">
    <w:name w:val="TableENHyphenBullets"/>
    <w:next w:val="1"/>
    <w:qFormat/>
    <w:uiPriority w:val="0"/>
    <w:pPr>
      <w:tabs>
        <w:tab w:val="left" w:pos="360"/>
        <w:tab w:val="left" w:pos="720"/>
      </w:tabs>
    </w:pPr>
    <w:rPr>
      <w:rFonts w:ascii="Helvetica" w:hAnsi="Helvetica" w:eastAsia="宋体" w:cs="Times New Roman"/>
      <w:szCs w:val="24"/>
      <w:lang w:val="en-US" w:eastAsia="en-US" w:bidi="ar-SA"/>
    </w:rPr>
  </w:style>
  <w:style w:type="paragraph" w:customStyle="1" w:styleId="252">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3">
    <w:name w:val="4"/>
    <w:basedOn w:val="1"/>
    <w:next w:val="47"/>
    <w:qFormat/>
    <w:uiPriority w:val="0"/>
    <w:pPr>
      <w:spacing w:line="360" w:lineRule="auto"/>
      <w:ind w:firstLine="420"/>
    </w:pPr>
    <w:rPr>
      <w:color w:val="FF0000"/>
      <w:sz w:val="24"/>
      <w:szCs w:val="24"/>
    </w:rPr>
  </w:style>
  <w:style w:type="paragraph" w:customStyle="1" w:styleId="25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5">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56">
    <w:name w:val="正文1"/>
    <w:basedOn w:val="257"/>
    <w:next w:val="1"/>
    <w:qFormat/>
    <w:uiPriority w:val="0"/>
    <w:pPr>
      <w:widowControl/>
      <w:topLinePunct/>
      <w:spacing w:beforeLines="50" w:afterLines="50" w:line="300" w:lineRule="auto"/>
      <w:ind w:left="420"/>
    </w:pPr>
    <w:rPr>
      <w:szCs w:val="24"/>
    </w:rPr>
  </w:style>
  <w:style w:type="paragraph" w:customStyle="1" w:styleId="257">
    <w:name w:val="正文11"/>
    <w:next w:val="258"/>
    <w:qFormat/>
    <w:uiPriority w:val="0"/>
    <w:pPr>
      <w:widowControl w:val="0"/>
      <w:suppressAutoHyphens w:val="0"/>
      <w:bidi w:val="0"/>
      <w:jc w:val="both"/>
    </w:pPr>
    <w:rPr>
      <w:rFonts w:ascii="Calibri" w:hAnsi="Calibri" w:eastAsia="宋体" w:cs="Times New Roman"/>
      <w:color w:val="auto"/>
      <w:kern w:val="2"/>
      <w:sz w:val="21"/>
      <w:szCs w:val="21"/>
      <w:lang w:val="en-US" w:eastAsia="zh-CN" w:bidi="ar-SA"/>
    </w:rPr>
  </w:style>
  <w:style w:type="paragraph" w:customStyle="1" w:styleId="258">
    <w:name w:val="正文文本1"/>
    <w:basedOn w:val="1"/>
    <w:next w:val="257"/>
    <w:qFormat/>
    <w:uiPriority w:val="0"/>
    <w:rPr>
      <w:rFonts w:ascii="仿宋_GB2312" w:eastAsia="仿宋_GB2312"/>
      <w:sz w:val="24"/>
      <w:szCs w:val="20"/>
    </w:rPr>
  </w:style>
  <w:style w:type="paragraph" w:customStyle="1" w:styleId="259">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60">
    <w:name w:val="xl1077"/>
    <w:basedOn w:val="1"/>
    <w:qFormat/>
    <w:uiPriority w:val="0"/>
    <w:pPr>
      <w:widowControl/>
      <w:pBdr>
        <w:top w:val="single" w:color="auto" w:sz="4" w:space="0"/>
        <w:bottom w:val="single" w:color="auto" w:sz="4" w:space="0"/>
      </w:pBdr>
      <w:spacing w:before="100" w:beforeAutospacing="1" w:after="100" w:afterAutospacing="1"/>
      <w:jc w:val="center"/>
    </w:pPr>
    <w:rPr>
      <w:rFonts w:ascii="Arial" w:hAnsi="Arial" w:cs="Arial"/>
      <w:b/>
      <w:bCs/>
      <w:kern w:val="0"/>
      <w:sz w:val="22"/>
      <w:szCs w:val="22"/>
    </w:rPr>
  </w:style>
  <w:style w:type="paragraph" w:customStyle="1" w:styleId="261">
    <w:name w:val="表格标题1"/>
    <w:basedOn w:val="1"/>
    <w:qFormat/>
    <w:uiPriority w:val="0"/>
    <w:pPr>
      <w:spacing w:line="400" w:lineRule="exact"/>
      <w:jc w:val="center"/>
    </w:pPr>
    <w:rPr>
      <w:rFonts w:ascii="Arial" w:hAnsi="Arial" w:cs="宋体"/>
      <w:b/>
      <w:bCs/>
    </w:rPr>
  </w:style>
  <w:style w:type="paragraph" w:customStyle="1" w:styleId="262">
    <w:name w:val="EST-List 8"/>
    <w:basedOn w:val="263"/>
    <w:qFormat/>
    <w:uiPriority w:val="0"/>
    <w:pPr>
      <w:numPr>
        <w:ilvl w:val="0"/>
        <w:numId w:val="0"/>
      </w:numPr>
      <w:tabs>
        <w:tab w:val="left" w:pos="300"/>
        <w:tab w:val="left" w:pos="360"/>
        <w:tab w:val="left" w:pos="600"/>
        <w:tab w:val="left" w:pos="1080"/>
        <w:tab w:val="left" w:pos="1260"/>
        <w:tab w:val="left" w:pos="1440"/>
        <w:tab w:val="left" w:pos="1800"/>
        <w:tab w:val="left" w:pos="1860"/>
        <w:tab w:val="left" w:pos="2100"/>
        <w:tab w:val="left" w:pos="2160"/>
        <w:tab w:val="left" w:pos="2280"/>
        <w:tab w:val="left" w:pos="2520"/>
        <w:tab w:val="left" w:pos="2700"/>
        <w:tab w:val="left" w:pos="2880"/>
        <w:tab w:val="left" w:pos="2940"/>
        <w:tab w:val="left" w:pos="3120"/>
        <w:tab w:val="left" w:pos="3360"/>
        <w:tab w:val="left" w:pos="3540"/>
        <w:tab w:val="left" w:pos="3780"/>
        <w:tab w:val="left" w:pos="3960"/>
        <w:tab w:val="left" w:pos="4200"/>
      </w:tabs>
    </w:pPr>
  </w:style>
  <w:style w:type="paragraph" w:customStyle="1" w:styleId="263">
    <w:name w:val="EST-List 7"/>
    <w:basedOn w:val="264"/>
    <w:qFormat/>
    <w:uiPriority w:val="0"/>
    <w:pPr>
      <w:numPr>
        <w:ilvl w:val="6"/>
      </w:numPr>
      <w:tabs>
        <w:tab w:val="left" w:pos="300"/>
        <w:tab w:val="left" w:pos="360"/>
        <w:tab w:val="left" w:pos="600"/>
        <w:tab w:val="left" w:pos="1080"/>
        <w:tab w:val="left" w:pos="1260"/>
        <w:tab w:val="left" w:pos="1440"/>
        <w:tab w:val="left" w:pos="1800"/>
        <w:tab w:val="left" w:pos="1860"/>
        <w:tab w:val="left" w:pos="2100"/>
        <w:tab w:val="left" w:pos="2160"/>
        <w:tab w:val="left" w:pos="2280"/>
        <w:tab w:val="left" w:pos="2520"/>
        <w:tab w:val="left" w:pos="2700"/>
        <w:tab w:val="left" w:pos="2940"/>
        <w:tab w:val="left" w:pos="3120"/>
        <w:tab w:val="left" w:pos="3360"/>
        <w:tab w:val="left" w:pos="3540"/>
        <w:tab w:val="left" w:pos="3780"/>
      </w:tabs>
    </w:pPr>
  </w:style>
  <w:style w:type="paragraph" w:customStyle="1" w:styleId="264">
    <w:name w:val="EST-List 6"/>
    <w:basedOn w:val="265"/>
    <w:qFormat/>
    <w:uiPriority w:val="0"/>
    <w:pPr>
      <w:numPr>
        <w:ilvl w:val="5"/>
      </w:numPr>
      <w:tabs>
        <w:tab w:val="left" w:pos="300"/>
        <w:tab w:val="left" w:pos="360"/>
        <w:tab w:val="left" w:pos="600"/>
        <w:tab w:val="left" w:pos="1080"/>
        <w:tab w:val="left" w:pos="1260"/>
        <w:tab w:val="left" w:pos="1440"/>
        <w:tab w:val="left" w:pos="1800"/>
        <w:tab w:val="left" w:pos="1860"/>
        <w:tab w:val="left" w:pos="2100"/>
        <w:tab w:val="left" w:pos="2160"/>
        <w:tab w:val="left" w:pos="2280"/>
        <w:tab w:val="left" w:pos="2520"/>
        <w:tab w:val="left" w:pos="2700"/>
        <w:tab w:val="left" w:pos="2940"/>
        <w:tab w:val="left" w:pos="3120"/>
        <w:tab w:val="left" w:pos="3360"/>
      </w:tabs>
    </w:pPr>
  </w:style>
  <w:style w:type="paragraph" w:customStyle="1" w:styleId="265">
    <w:name w:val="EST-List 5"/>
    <w:basedOn w:val="266"/>
    <w:qFormat/>
    <w:uiPriority w:val="0"/>
    <w:pPr>
      <w:numPr>
        <w:ilvl w:val="4"/>
      </w:numPr>
      <w:tabs>
        <w:tab w:val="left" w:pos="300"/>
        <w:tab w:val="left" w:pos="360"/>
        <w:tab w:val="left" w:pos="600"/>
        <w:tab w:val="left" w:pos="1080"/>
        <w:tab w:val="left" w:pos="1260"/>
        <w:tab w:val="left" w:pos="1440"/>
        <w:tab w:val="left" w:pos="1800"/>
        <w:tab w:val="left" w:pos="1860"/>
        <w:tab w:val="left" w:pos="2100"/>
        <w:tab w:val="left" w:pos="2280"/>
        <w:tab w:val="left" w:pos="2520"/>
        <w:tab w:val="left" w:pos="2700"/>
        <w:tab w:val="left" w:pos="2940"/>
      </w:tabs>
      <w:ind w:left="0"/>
    </w:pPr>
  </w:style>
  <w:style w:type="paragraph" w:customStyle="1" w:styleId="266">
    <w:name w:val="EST-List 4"/>
    <w:basedOn w:val="267"/>
    <w:qFormat/>
    <w:uiPriority w:val="0"/>
    <w:pPr>
      <w:numPr>
        <w:ilvl w:val="3"/>
      </w:numPr>
      <w:tabs>
        <w:tab w:val="left" w:pos="300"/>
        <w:tab w:val="left" w:pos="360"/>
        <w:tab w:val="left" w:pos="600"/>
        <w:tab w:val="left" w:pos="1080"/>
        <w:tab w:val="left" w:pos="1260"/>
        <w:tab w:val="left" w:pos="1440"/>
        <w:tab w:val="left" w:pos="1860"/>
        <w:tab w:val="left" w:pos="2100"/>
        <w:tab w:val="left" w:pos="2280"/>
        <w:tab w:val="left" w:pos="2520"/>
      </w:tabs>
      <w:ind w:left="600" w:hanging="2920"/>
    </w:pPr>
  </w:style>
  <w:style w:type="paragraph" w:customStyle="1" w:styleId="267">
    <w:name w:val="EST-List 3"/>
    <w:basedOn w:val="268"/>
    <w:qFormat/>
    <w:uiPriority w:val="0"/>
    <w:pPr>
      <w:numPr>
        <w:ilvl w:val="2"/>
      </w:numPr>
      <w:tabs>
        <w:tab w:val="left" w:pos="300"/>
        <w:tab w:val="left" w:pos="360"/>
        <w:tab w:val="left" w:pos="1080"/>
        <w:tab w:val="left" w:pos="1260"/>
        <w:tab w:val="left" w:pos="1860"/>
        <w:tab w:val="left" w:pos="2100"/>
      </w:tabs>
      <w:ind w:left="300" w:hanging="2620"/>
    </w:pPr>
  </w:style>
  <w:style w:type="paragraph" w:customStyle="1" w:styleId="268">
    <w:name w:val="EST-List 2"/>
    <w:basedOn w:val="1"/>
    <w:qFormat/>
    <w:uiPriority w:val="0"/>
    <w:pPr>
      <w:keepLines/>
      <w:widowControl/>
      <w:numPr>
        <w:ilvl w:val="1"/>
        <w:numId w:val="6"/>
      </w:numPr>
      <w:spacing w:before="60" w:after="60"/>
      <w:jc w:val="left"/>
    </w:pPr>
    <w:rPr>
      <w:kern w:val="0"/>
      <w:sz w:val="20"/>
      <w:szCs w:val="24"/>
    </w:rPr>
  </w:style>
  <w:style w:type="paragraph" w:customStyle="1" w:styleId="269">
    <w:name w:val="a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70">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271">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272">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7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74">
    <w:name w:val="a6"/>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75">
    <w:name w:val="xl10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2"/>
      <w:szCs w:val="22"/>
    </w:rPr>
  </w:style>
  <w:style w:type="paragraph" w:customStyle="1" w:styleId="276">
    <w:name w:val="±íÉí"/>
    <w:basedOn w:val="1"/>
    <w:qFormat/>
    <w:uiPriority w:val="0"/>
    <w:pPr>
      <w:widowControl/>
      <w:overflowPunct w:val="0"/>
      <w:autoSpaceDE w:val="0"/>
      <w:autoSpaceDN w:val="0"/>
      <w:adjustRightInd w:val="0"/>
      <w:spacing w:line="300" w:lineRule="auto"/>
      <w:jc w:val="left"/>
      <w:textAlignment w:val="baseline"/>
    </w:pPr>
    <w:rPr>
      <w:kern w:val="0"/>
      <w:sz w:val="18"/>
      <w:szCs w:val="20"/>
    </w:rPr>
  </w:style>
  <w:style w:type="paragraph" w:customStyle="1" w:styleId="277">
    <w:name w:val="xl10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color w:val="FF0000"/>
      <w:kern w:val="0"/>
      <w:sz w:val="22"/>
      <w:szCs w:val="22"/>
    </w:rPr>
  </w:style>
  <w:style w:type="paragraph" w:customStyle="1" w:styleId="278">
    <w:name w:val="Body Text(ch)"/>
    <w:basedOn w:val="1"/>
    <w:next w:val="24"/>
    <w:qFormat/>
    <w:uiPriority w:val="0"/>
    <w:pPr>
      <w:spacing w:after="120"/>
    </w:pPr>
    <w:rPr>
      <w:rFonts w:ascii="宋体" w:hAnsi="Arial"/>
      <w:bCs/>
      <w:iCs/>
      <w:szCs w:val="24"/>
    </w:rPr>
  </w:style>
  <w:style w:type="paragraph" w:customStyle="1" w:styleId="279">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0">
    <w:name w:val="表项"/>
    <w:next w:val="1"/>
    <w:qFormat/>
    <w:uiPriority w:val="0"/>
    <w:pPr>
      <w:keepNext/>
      <w:adjustRightInd w:val="0"/>
      <w:snapToGrid w:val="0"/>
      <w:spacing w:line="300" w:lineRule="auto"/>
      <w:jc w:val="center"/>
      <w:textAlignment w:val="baseline"/>
    </w:pPr>
    <w:rPr>
      <w:rFonts w:ascii="Arial" w:hAnsi="Arial" w:eastAsia="黑体" w:cs="Times New Roman"/>
      <w:sz w:val="18"/>
      <w:lang w:val="en-US" w:eastAsia="zh-CN" w:bidi="ar-SA"/>
    </w:rPr>
  </w:style>
  <w:style w:type="paragraph" w:customStyle="1" w:styleId="281">
    <w:name w:val="Char Char1"/>
    <w:basedOn w:val="1"/>
    <w:qFormat/>
    <w:uiPriority w:val="0"/>
    <w:pPr>
      <w:widowControl/>
      <w:snapToGrid w:val="0"/>
      <w:spacing w:after="160"/>
      <w:ind w:firstLine="300"/>
      <w:jc w:val="left"/>
    </w:pPr>
    <w:rPr>
      <w:rFonts w:ascii="Calibri" w:hAnsi="宋体" w:cs="Arial"/>
      <w:sz w:val="16"/>
    </w:rPr>
  </w:style>
  <w:style w:type="paragraph" w:customStyle="1" w:styleId="28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83">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84">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285">
    <w:name w:val="head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86">
    <w:name w:val="列出段落1"/>
    <w:basedOn w:val="1"/>
    <w:qFormat/>
    <w:uiPriority w:val="0"/>
    <w:pPr>
      <w:ind w:firstLine="420" w:firstLineChars="200"/>
    </w:pPr>
    <w:rPr>
      <w:rFonts w:ascii="Calibri" w:hAnsi="Calibri"/>
      <w:szCs w:val="22"/>
    </w:rPr>
  </w:style>
  <w:style w:type="paragraph" w:customStyle="1" w:styleId="28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18"/>
      <w:szCs w:val="18"/>
    </w:rPr>
  </w:style>
  <w:style w:type="paragraph" w:customStyle="1" w:styleId="288">
    <w:name w:val="xl10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Arial" w:hAnsi="Arial" w:cs="Arial"/>
      <w:kern w:val="0"/>
      <w:sz w:val="22"/>
      <w:szCs w:val="22"/>
    </w:rPr>
  </w:style>
  <w:style w:type="paragraph" w:customStyle="1" w:styleId="289">
    <w:name w:val="TableText"/>
    <w:qFormat/>
    <w:uiPriority w:val="0"/>
    <w:rPr>
      <w:rFonts w:ascii="Helvetica" w:hAnsi="Helvetica" w:eastAsia="宋体" w:cs="Times New Roman"/>
      <w:sz w:val="18"/>
      <w:szCs w:val="24"/>
      <w:lang w:val="en-US" w:eastAsia="en-US" w:bidi="ar-SA"/>
    </w:rPr>
  </w:style>
  <w:style w:type="paragraph" w:customStyle="1" w:styleId="290">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91">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292">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9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18"/>
      <w:szCs w:val="18"/>
    </w:rPr>
  </w:style>
  <w:style w:type="paragraph" w:customStyle="1" w:styleId="29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5">
    <w:name w:val="font5"/>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29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9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99">
    <w:name w:val="subtitle 2"/>
    <w:basedOn w:val="1"/>
    <w:qFormat/>
    <w:uiPriority w:val="0"/>
    <w:pPr>
      <w:adjustRightInd w:val="0"/>
      <w:spacing w:before="240" w:after="240" w:line="312" w:lineRule="atLeast"/>
    </w:pPr>
    <w:rPr>
      <w:rFonts w:eastAsia="黑体"/>
      <w:kern w:val="0"/>
      <w:sz w:val="24"/>
      <w:szCs w:val="20"/>
    </w:rPr>
  </w:style>
  <w:style w:type="paragraph" w:customStyle="1" w:styleId="300">
    <w:name w:val="Char1"/>
    <w:basedOn w:val="1"/>
    <w:qFormat/>
    <w:uiPriority w:val="0"/>
    <w:pPr>
      <w:tabs>
        <w:tab w:val="left" w:pos="840"/>
      </w:tabs>
      <w:ind w:left="840" w:hanging="420"/>
    </w:pPr>
    <w:rPr>
      <w:sz w:val="24"/>
      <w:szCs w:val="24"/>
    </w:rPr>
  </w:style>
  <w:style w:type="paragraph" w:customStyle="1" w:styleId="301">
    <w:name w:val="xl84"/>
    <w:basedOn w:val="1"/>
    <w:qFormat/>
    <w:uiPriority w:val="0"/>
    <w:pPr>
      <w:widowControl/>
      <w:spacing w:before="100" w:beforeAutospacing="1" w:after="100" w:afterAutospacing="1"/>
      <w:jc w:val="center"/>
      <w:textAlignment w:val="center"/>
    </w:pPr>
    <w:rPr>
      <w:kern w:val="0"/>
      <w:sz w:val="20"/>
      <w:szCs w:val="20"/>
    </w:rPr>
  </w:style>
  <w:style w:type="paragraph" w:customStyle="1" w:styleId="302">
    <w:name w:val="tabletextchar1cha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03">
    <w:name w:val="表号"/>
    <w:basedOn w:val="1"/>
    <w:next w:val="56"/>
    <w:qFormat/>
    <w:uiPriority w:val="0"/>
    <w:pPr>
      <w:keepNext/>
      <w:keepLines/>
      <w:numPr>
        <w:ilvl w:val="8"/>
        <w:numId w:val="7"/>
      </w:numPr>
      <w:autoSpaceDE w:val="0"/>
      <w:autoSpaceDN w:val="0"/>
      <w:adjustRightInd w:val="0"/>
      <w:spacing w:line="360" w:lineRule="auto"/>
      <w:jc w:val="center"/>
    </w:pPr>
    <w:rPr>
      <w:rFonts w:ascii="Arial" w:hAnsi="Arial"/>
      <w:kern w:val="0"/>
      <w:sz w:val="18"/>
      <w:szCs w:val="18"/>
    </w:rPr>
  </w:style>
  <w:style w:type="paragraph" w:customStyle="1" w:styleId="304">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305">
    <w:name w:val="font7"/>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306">
    <w:name w:val="proddesc1"/>
    <w:basedOn w:val="1"/>
    <w:qFormat/>
    <w:uiPriority w:val="0"/>
    <w:pPr>
      <w:widowControl/>
      <w:spacing w:before="75"/>
      <w:jc w:val="left"/>
    </w:pPr>
    <w:rPr>
      <w:rFonts w:ascii="宋体" w:hAnsi="宋体" w:cs="宋体"/>
      <w:kern w:val="0"/>
      <w:sz w:val="24"/>
      <w:szCs w:val="24"/>
    </w:rPr>
  </w:style>
  <w:style w:type="paragraph" w:customStyle="1" w:styleId="307">
    <w:name w:val="BulletStyle1_Stibo_Grayed"/>
    <w:basedOn w:val="308"/>
    <w:qFormat/>
    <w:uiPriority w:val="0"/>
    <w:pPr>
      <w:tabs>
        <w:tab w:val="left" w:pos="720"/>
      </w:tabs>
    </w:pPr>
    <w:rPr>
      <w:color w:val="999999"/>
    </w:rPr>
  </w:style>
  <w:style w:type="paragraph" w:customStyle="1" w:styleId="308">
    <w:name w:val="BulletStyle1"/>
    <w:qFormat/>
    <w:uiPriority w:val="0"/>
    <w:pPr>
      <w:tabs>
        <w:tab w:val="left" w:pos="720"/>
      </w:tabs>
      <w:ind w:left="720" w:hanging="360"/>
    </w:pPr>
    <w:rPr>
      <w:rFonts w:ascii="Helvetica" w:hAnsi="Helvetica" w:eastAsia="宋体" w:cs="Times New Roman"/>
      <w:szCs w:val="24"/>
      <w:lang w:val="en-US" w:eastAsia="en-US" w:bidi="ar-SA"/>
    </w:rPr>
  </w:style>
  <w:style w:type="paragraph" w:customStyle="1" w:styleId="309">
    <w:name w:val="标题2"/>
    <w:basedOn w:val="3"/>
    <w:qFormat/>
    <w:uiPriority w:val="0"/>
    <w:pPr>
      <w:overflowPunct/>
      <w:adjustRightInd/>
      <w:spacing w:before="260" w:after="260" w:line="416" w:lineRule="auto"/>
      <w:jc w:val="both"/>
      <w:textAlignment w:val="auto"/>
    </w:pPr>
    <w:rPr>
      <w:rFonts w:ascii="Arial" w:hAnsi="Arial" w:eastAsia="宋体"/>
      <w:b w:val="0"/>
      <w:snapToGrid w:val="0"/>
      <w:kern w:val="0"/>
      <w:sz w:val="32"/>
      <w:szCs w:val="32"/>
    </w:rPr>
  </w:style>
  <w:style w:type="paragraph" w:customStyle="1" w:styleId="310">
    <w:name w:val="文本框样式1"/>
    <w:basedOn w:val="1"/>
    <w:qFormat/>
    <w:uiPriority w:val="0"/>
    <w:pPr>
      <w:spacing w:before="60" w:line="180" w:lineRule="exact"/>
      <w:jc w:val="center"/>
    </w:pPr>
  </w:style>
  <w:style w:type="paragraph" w:customStyle="1" w:styleId="311">
    <w:name w:val="kimzbig"/>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12">
    <w:name w:val="标书内容"/>
    <w:basedOn w:val="1"/>
    <w:qFormat/>
    <w:uiPriority w:val="0"/>
    <w:pPr>
      <w:widowControl/>
      <w:spacing w:line="360" w:lineRule="auto"/>
      <w:ind w:firstLine="200" w:firstLineChars="200"/>
      <w:jc w:val="left"/>
    </w:pPr>
    <w:rPr>
      <w:szCs w:val="20"/>
    </w:rPr>
  </w:style>
  <w:style w:type="paragraph" w:customStyle="1" w:styleId="313">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314">
    <w:name w:val="figur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15">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20"/>
      <w:szCs w:val="20"/>
    </w:rPr>
  </w:style>
  <w:style w:type="paragraph" w:customStyle="1" w:styleId="316">
    <w:name w:val="xl10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2"/>
      <w:szCs w:val="22"/>
    </w:rPr>
  </w:style>
  <w:style w:type="paragraph" w:customStyle="1" w:styleId="31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18">
    <w:name w:val="正文格式"/>
    <w:basedOn w:val="1"/>
    <w:qFormat/>
    <w:uiPriority w:val="0"/>
    <w:pPr>
      <w:widowControl/>
      <w:adjustRightInd w:val="0"/>
      <w:snapToGrid w:val="0"/>
      <w:spacing w:line="360" w:lineRule="atLeast"/>
      <w:ind w:firstLine="482"/>
      <w:textAlignment w:val="baseline"/>
    </w:pPr>
    <w:rPr>
      <w:kern w:val="0"/>
      <w:sz w:val="24"/>
      <w:szCs w:val="20"/>
    </w:rPr>
  </w:style>
  <w:style w:type="paragraph" w:customStyle="1" w:styleId="319">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32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321">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322">
    <w:name w:val="a"/>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2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18"/>
      <w:szCs w:val="18"/>
    </w:rPr>
  </w:style>
  <w:style w:type="character" w:customStyle="1" w:styleId="324">
    <w:name w:val="引用 Char2"/>
    <w:basedOn w:val="59"/>
    <w:link w:val="146"/>
    <w:qFormat/>
    <w:uiPriority w:val="99"/>
    <w:rPr>
      <w:i/>
      <w:iCs/>
      <w:color w:val="000000" w:themeColor="text1"/>
      <w:kern w:val="2"/>
      <w:sz w:val="21"/>
      <w:szCs w:val="21"/>
      <w14:textFill>
        <w14:solidFill>
          <w14:schemeClr w14:val="tx1"/>
        </w14:solidFill>
      </w14:textFill>
    </w:rPr>
  </w:style>
  <w:style w:type="paragraph" w:customStyle="1" w:styleId="325">
    <w:name w:val="正文-带编号1)"/>
    <w:basedOn w:val="1"/>
    <w:qFormat/>
    <w:uiPriority w:val="0"/>
    <w:pPr>
      <w:numPr>
        <w:ilvl w:val="0"/>
        <w:numId w:val="8"/>
      </w:numPr>
      <w:spacing w:line="400" w:lineRule="exact"/>
    </w:pPr>
    <w:rPr>
      <w:rFonts w:ascii="Arial" w:hAnsi="Arial"/>
      <w:szCs w:val="24"/>
    </w:rPr>
  </w:style>
  <w:style w:type="paragraph" w:customStyle="1" w:styleId="326">
    <w:name w:val="二级1.1"/>
    <w:basedOn w:val="3"/>
    <w:next w:val="3"/>
    <w:qFormat/>
    <w:uiPriority w:val="0"/>
    <w:pPr>
      <w:overflowPunct/>
      <w:adjustRightInd/>
      <w:spacing w:beforeLines="50"/>
      <w:jc w:val="both"/>
      <w:textAlignment w:val="auto"/>
    </w:pPr>
    <w:rPr>
      <w:rFonts w:ascii="Arial" w:hAnsi="Arial" w:eastAsia="宋体"/>
      <w:sz w:val="28"/>
      <w:szCs w:val="32"/>
    </w:rPr>
  </w:style>
  <w:style w:type="paragraph" w:customStyle="1" w:styleId="327">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328">
    <w:name w:val="xl10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color w:val="FF0000"/>
      <w:kern w:val="0"/>
      <w:sz w:val="22"/>
      <w:szCs w:val="22"/>
    </w:rPr>
  </w:style>
  <w:style w:type="paragraph" w:customStyle="1" w:styleId="329">
    <w:name w:val="font11"/>
    <w:basedOn w:val="1"/>
    <w:qFormat/>
    <w:uiPriority w:val="0"/>
    <w:pPr>
      <w:widowControl/>
      <w:spacing w:before="100" w:beforeAutospacing="1" w:after="100" w:afterAutospacing="1"/>
      <w:jc w:val="left"/>
    </w:pPr>
    <w:rPr>
      <w:kern w:val="0"/>
      <w:sz w:val="20"/>
      <w:szCs w:val="20"/>
    </w:rPr>
  </w:style>
  <w:style w:type="paragraph" w:customStyle="1" w:styleId="330">
    <w:name w:val="表格文本"/>
    <w:basedOn w:val="1"/>
    <w:qFormat/>
    <w:uiPriority w:val="0"/>
    <w:pPr>
      <w:tabs>
        <w:tab w:val="decimal" w:pos="0"/>
      </w:tabs>
      <w:autoSpaceDE w:val="0"/>
      <w:autoSpaceDN w:val="0"/>
      <w:adjustRightInd w:val="0"/>
      <w:jc w:val="left"/>
    </w:pPr>
    <w:rPr>
      <w:rFonts w:ascii="Arial" w:hAnsi="Arial"/>
      <w:kern w:val="0"/>
    </w:rPr>
  </w:style>
  <w:style w:type="paragraph" w:customStyle="1" w:styleId="331">
    <w:name w:val="font8"/>
    <w:basedOn w:val="1"/>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332">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33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334">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35">
    <w:name w:val="Char Char Char Char Char Char Char Char Char Char"/>
    <w:basedOn w:val="1"/>
    <w:qFormat/>
    <w:uiPriority w:val="0"/>
    <w:pPr>
      <w:adjustRightInd w:val="0"/>
      <w:spacing w:line="360" w:lineRule="auto"/>
    </w:pPr>
    <w:rPr>
      <w:kern w:val="0"/>
      <w:sz w:val="24"/>
      <w:szCs w:val="20"/>
    </w:rPr>
  </w:style>
  <w:style w:type="paragraph" w:customStyle="1" w:styleId="336">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337">
    <w:name w:val="xl71"/>
    <w:basedOn w:val="1"/>
    <w:qFormat/>
    <w:uiPriority w:val="0"/>
    <w:pPr>
      <w:widowControl/>
      <w:spacing w:before="100" w:beforeAutospacing="1" w:after="100" w:afterAutospacing="1"/>
      <w:jc w:val="left"/>
    </w:pPr>
    <w:rPr>
      <w:kern w:val="0"/>
      <w:sz w:val="18"/>
      <w:szCs w:val="18"/>
    </w:rPr>
  </w:style>
  <w:style w:type="paragraph" w:customStyle="1" w:styleId="338">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39">
    <w:name w:val="xl1100"/>
    <w:basedOn w:val="1"/>
    <w:qFormat/>
    <w:uiPriority w:val="0"/>
    <w:pPr>
      <w:widowControl/>
      <w:shd w:val="clear" w:color="000000" w:fill="FFFFFF"/>
      <w:spacing w:before="100" w:beforeAutospacing="1" w:after="100" w:afterAutospacing="1"/>
      <w:jc w:val="left"/>
    </w:pPr>
    <w:rPr>
      <w:rFonts w:ascii="宋体" w:hAnsi="宋体" w:cs="宋体"/>
      <w:color w:val="FF0000"/>
      <w:kern w:val="0"/>
      <w:sz w:val="22"/>
      <w:szCs w:val="22"/>
    </w:rPr>
  </w:style>
  <w:style w:type="paragraph" w:customStyle="1" w:styleId="340">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41">
    <w:name w:val="xl146"/>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42">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343">
    <w:name w:val="xl10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2"/>
      <w:szCs w:val="22"/>
    </w:rPr>
  </w:style>
  <w:style w:type="paragraph" w:customStyle="1" w:styleId="344">
    <w:name w:val="xl1076"/>
    <w:basedOn w:val="1"/>
    <w:qFormat/>
    <w:uiPriority w:val="0"/>
    <w:pPr>
      <w:widowControl/>
      <w:pBdr>
        <w:top w:val="single" w:color="auto" w:sz="4" w:space="0"/>
        <w:bottom w:val="single" w:color="auto" w:sz="4" w:space="0"/>
      </w:pBdr>
      <w:spacing w:before="100" w:beforeAutospacing="1" w:after="100" w:afterAutospacing="1"/>
      <w:jc w:val="center"/>
    </w:pPr>
    <w:rPr>
      <w:rFonts w:ascii="Arial" w:hAnsi="Arial" w:cs="Arial"/>
      <w:b/>
      <w:bCs/>
      <w:kern w:val="0"/>
      <w:sz w:val="22"/>
      <w:szCs w:val="22"/>
    </w:rPr>
  </w:style>
  <w:style w:type="paragraph" w:customStyle="1" w:styleId="345">
    <w:name w:val="para"/>
    <w:basedOn w:val="1"/>
    <w:qFormat/>
    <w:uiPriority w:val="0"/>
    <w:pPr>
      <w:widowControl/>
      <w:spacing w:before="100" w:beforeAutospacing="1" w:after="100" w:afterAutospacing="1"/>
      <w:jc w:val="left"/>
    </w:pPr>
    <w:rPr>
      <w:rFonts w:ascii="Arial" w:hAnsi="Arial" w:cs="Arial"/>
      <w:kern w:val="0"/>
      <w:sz w:val="18"/>
      <w:szCs w:val="18"/>
    </w:rPr>
  </w:style>
  <w:style w:type="paragraph" w:customStyle="1" w:styleId="346">
    <w:name w:val="Char"/>
    <w:basedOn w:val="20"/>
    <w:qFormat/>
    <w:uiPriority w:val="0"/>
    <w:rPr>
      <w:rFonts w:ascii="Tahoma" w:hAnsi="Tahoma"/>
      <w:sz w:val="24"/>
      <w:szCs w:val="24"/>
    </w:rPr>
  </w:style>
  <w:style w:type="paragraph" w:customStyle="1" w:styleId="347">
    <w:name w:val="xl10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2"/>
      <w:szCs w:val="22"/>
    </w:rPr>
  </w:style>
  <w:style w:type="paragraph" w:customStyle="1" w:styleId="348">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349">
    <w:name w:val="样式 标题 1H1Normal + Font: HelveticaBoldSpace Before 12 ptNot ..."/>
    <w:basedOn w:val="2"/>
    <w:next w:val="2"/>
    <w:qFormat/>
    <w:uiPriority w:val="0"/>
    <w:pPr>
      <w:spacing w:before="100" w:beforeAutospacing="1" w:after="100" w:afterAutospacing="1" w:line="0" w:lineRule="atLeast"/>
    </w:pPr>
    <w:rPr>
      <w:rFonts w:ascii="黑体" w:hAnsi="黑体" w:eastAsia="黑体"/>
      <w:b w:val="0"/>
      <w:sz w:val="28"/>
      <w:szCs w:val="44"/>
    </w:rPr>
  </w:style>
  <w:style w:type="paragraph" w:customStyle="1" w:styleId="350">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351">
    <w:name w:val="font1"/>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352">
    <w:name w:val="table_1stline"/>
    <w:basedOn w:val="1"/>
    <w:qFormat/>
    <w:uiPriority w:val="0"/>
    <w:pPr>
      <w:widowControl/>
      <w:spacing w:before="120"/>
      <w:jc w:val="left"/>
    </w:pPr>
    <w:rPr>
      <w:bCs/>
      <w:kern w:val="0"/>
      <w:sz w:val="20"/>
      <w:szCs w:val="20"/>
      <w:lang w:val="de-DE" w:eastAsia="de-DE"/>
    </w:rPr>
  </w:style>
  <w:style w:type="paragraph" w:customStyle="1" w:styleId="353">
    <w:name w:val="SANGFOR_6_1级编号"/>
    <w:basedOn w:val="354"/>
    <w:qFormat/>
    <w:uiPriority w:val="0"/>
    <w:pPr>
      <w:numPr>
        <w:ilvl w:val="0"/>
        <w:numId w:val="9"/>
      </w:numPr>
      <w:tabs>
        <w:tab w:val="left" w:pos="420"/>
      </w:tabs>
      <w:ind w:firstLine="0" w:firstLineChars="0"/>
    </w:pPr>
  </w:style>
  <w:style w:type="paragraph" w:customStyle="1" w:styleId="354">
    <w:name w:val="SANGFOR_6_正文"/>
    <w:basedOn w:val="1"/>
    <w:qFormat/>
    <w:uiPriority w:val="0"/>
    <w:pPr>
      <w:spacing w:line="360" w:lineRule="auto"/>
      <w:ind w:right="210" w:firstLine="420" w:firstLineChars="200"/>
    </w:pPr>
    <w:rPr>
      <w:szCs w:val="24"/>
    </w:rPr>
  </w:style>
  <w:style w:type="paragraph" w:customStyle="1" w:styleId="355">
    <w:name w:val="Char Char2 Char Char Char Char Char Char Char"/>
    <w:basedOn w:val="1"/>
    <w:qFormat/>
    <w:uiPriority w:val="0"/>
    <w:rPr>
      <w:rFonts w:ascii="Tahoma" w:hAnsi="Tahoma"/>
      <w:sz w:val="24"/>
      <w:szCs w:val="20"/>
    </w:rPr>
  </w:style>
  <w:style w:type="paragraph" w:customStyle="1" w:styleId="356">
    <w:name w:val="xl82"/>
    <w:basedOn w:val="1"/>
    <w:qFormat/>
    <w:uiPriority w:val="0"/>
    <w:pPr>
      <w:widowControl/>
      <w:spacing w:before="100" w:beforeAutospacing="1" w:after="100" w:afterAutospacing="1"/>
      <w:jc w:val="center"/>
      <w:textAlignment w:val="center"/>
    </w:pPr>
    <w:rPr>
      <w:kern w:val="0"/>
      <w:sz w:val="20"/>
      <w:szCs w:val="20"/>
    </w:rPr>
  </w:style>
  <w:style w:type="paragraph" w:customStyle="1" w:styleId="357">
    <w:name w:val="图样式"/>
    <w:basedOn w:val="1"/>
    <w:qFormat/>
    <w:uiPriority w:val="0"/>
    <w:pPr>
      <w:keepNext/>
      <w:widowControl/>
      <w:autoSpaceDE w:val="0"/>
      <w:autoSpaceDN w:val="0"/>
      <w:adjustRightInd w:val="0"/>
      <w:spacing w:before="80" w:after="80" w:line="360" w:lineRule="auto"/>
      <w:jc w:val="center"/>
    </w:pPr>
    <w:rPr>
      <w:kern w:val="0"/>
      <w:szCs w:val="20"/>
    </w:rPr>
  </w:style>
  <w:style w:type="paragraph" w:customStyle="1" w:styleId="358">
    <w:name w:val="table_lines"/>
    <w:basedOn w:val="1"/>
    <w:qFormat/>
    <w:uiPriority w:val="0"/>
    <w:pPr>
      <w:widowControl/>
      <w:jc w:val="left"/>
    </w:pPr>
    <w:rPr>
      <w:kern w:val="0"/>
      <w:sz w:val="20"/>
      <w:szCs w:val="20"/>
      <w:lang w:val="de-DE" w:eastAsia="de-DE"/>
    </w:rPr>
  </w:style>
  <w:style w:type="paragraph" w:customStyle="1" w:styleId="359">
    <w:name w:val="xl14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60">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61">
    <w:name w:val="Char Char Char Char"/>
    <w:basedOn w:val="20"/>
    <w:qFormat/>
    <w:uiPriority w:val="0"/>
    <w:pPr>
      <w:adjustRightInd w:val="0"/>
      <w:snapToGrid w:val="0"/>
      <w:spacing w:line="360" w:lineRule="auto"/>
    </w:pPr>
    <w:rPr>
      <w:rFonts w:ascii="Tahoma" w:hAnsi="Tahoma"/>
      <w:sz w:val="24"/>
      <w:szCs w:val="24"/>
    </w:rPr>
  </w:style>
  <w:style w:type="paragraph" w:customStyle="1" w:styleId="362">
    <w:name w:val="表格文字"/>
    <w:next w:val="1"/>
    <w:qFormat/>
    <w:uiPriority w:val="0"/>
    <w:rPr>
      <w:rFonts w:ascii="Times New Roman" w:hAnsi="Times New Roman" w:eastAsia="宋体" w:cs="Times New Roman"/>
      <w:sz w:val="21"/>
      <w:lang w:val="en-US" w:eastAsia="zh-CN" w:bidi="ar-SA"/>
    </w:rPr>
  </w:style>
  <w:style w:type="paragraph" w:customStyle="1" w:styleId="363">
    <w:name w:val="xl10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Arial" w:hAnsi="Arial" w:cs="Arial"/>
      <w:kern w:val="0"/>
      <w:sz w:val="22"/>
      <w:szCs w:val="22"/>
    </w:rPr>
  </w:style>
  <w:style w:type="paragraph" w:customStyle="1" w:styleId="364">
    <w:name w:val="段落"/>
    <w:basedOn w:val="1"/>
    <w:qFormat/>
    <w:uiPriority w:val="0"/>
    <w:pPr>
      <w:spacing w:before="120" w:after="120" w:line="0" w:lineRule="atLeast"/>
      <w:ind w:firstLine="567"/>
    </w:pPr>
    <w:rPr>
      <w:sz w:val="28"/>
      <w:szCs w:val="20"/>
    </w:rPr>
  </w:style>
  <w:style w:type="paragraph" w:customStyle="1" w:styleId="365">
    <w:name w:val="font14"/>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366">
    <w:name w:val="正文内容"/>
    <w:basedOn w:val="1"/>
    <w:qFormat/>
    <w:uiPriority w:val="0"/>
    <w:pPr>
      <w:spacing w:line="520" w:lineRule="exact"/>
      <w:ind w:firstLine="200" w:firstLineChars="200"/>
    </w:pPr>
    <w:rPr>
      <w:rFonts w:ascii="方正仿宋简体" w:eastAsia="方正仿宋简体"/>
      <w:sz w:val="28"/>
      <w:szCs w:val="24"/>
    </w:rPr>
  </w:style>
  <w:style w:type="paragraph" w:customStyle="1" w:styleId="367">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68">
    <w:name w:val="xl10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2"/>
      <w:szCs w:val="22"/>
    </w:rPr>
  </w:style>
  <w:style w:type="paragraph" w:customStyle="1" w:styleId="369">
    <w:name w:val="_Style 225"/>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70">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71">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372">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73">
    <w:name w:val="正文，首行缩进:"/>
    <w:basedOn w:val="1"/>
    <w:qFormat/>
    <w:uiPriority w:val="0"/>
    <w:pPr>
      <w:spacing w:line="360" w:lineRule="auto"/>
      <w:ind w:firstLine="480" w:firstLineChars="200"/>
      <w:jc w:val="left"/>
    </w:pPr>
    <w:rPr>
      <w:rFonts w:ascii="仿宋_GB2312" w:hAnsi="Arial" w:eastAsia="仿宋_GB2312"/>
      <w:kern w:val="0"/>
      <w:sz w:val="24"/>
      <w:szCs w:val="20"/>
    </w:rPr>
  </w:style>
  <w:style w:type="paragraph" w:customStyle="1" w:styleId="374">
    <w:name w:val="xl10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2"/>
      <w:szCs w:val="22"/>
    </w:rPr>
  </w:style>
  <w:style w:type="paragraph" w:customStyle="1" w:styleId="375">
    <w:name w:val="Char Char Char Char1"/>
    <w:basedOn w:val="20"/>
    <w:qFormat/>
    <w:uiPriority w:val="0"/>
    <w:pPr>
      <w:adjustRightInd w:val="0"/>
      <w:snapToGrid w:val="0"/>
      <w:spacing w:line="360" w:lineRule="auto"/>
    </w:pPr>
    <w:rPr>
      <w:rFonts w:ascii="Tahoma" w:hAnsi="Tahoma"/>
      <w:sz w:val="24"/>
      <w:szCs w:val="24"/>
    </w:rPr>
  </w:style>
  <w:style w:type="paragraph" w:customStyle="1" w:styleId="376">
    <w:name w:val="font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77">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378">
    <w:name w:val="duc_title"/>
    <w:basedOn w:val="1"/>
    <w:qFormat/>
    <w:uiPriority w:val="0"/>
    <w:pPr>
      <w:widowControl/>
      <w:spacing w:before="100" w:beforeAutospacing="1" w:after="100" w:afterAutospacing="1" w:line="300" w:lineRule="atLeast"/>
      <w:jc w:val="left"/>
    </w:pPr>
    <w:rPr>
      <w:rFonts w:ascii="宋体" w:hAnsi="宋体" w:cs="宋体"/>
      <w:kern w:val="0"/>
      <w:sz w:val="18"/>
      <w:szCs w:val="18"/>
    </w:rPr>
  </w:style>
  <w:style w:type="paragraph" w:customStyle="1" w:styleId="379">
    <w:name w:val="xl126"/>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80">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81">
    <w:name w:val="figurecha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82">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83">
    <w:name w:val="xl10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2"/>
      <w:szCs w:val="22"/>
    </w:rPr>
  </w:style>
  <w:style w:type="paragraph" w:customStyle="1" w:styleId="384">
    <w:name w:val="font16"/>
    <w:basedOn w:val="1"/>
    <w:qFormat/>
    <w:uiPriority w:val="0"/>
    <w:pPr>
      <w:widowControl/>
      <w:spacing w:before="100" w:beforeAutospacing="1" w:after="100" w:afterAutospacing="1"/>
      <w:jc w:val="left"/>
    </w:pPr>
    <w:rPr>
      <w:kern w:val="0"/>
      <w:sz w:val="20"/>
      <w:szCs w:val="20"/>
    </w:rPr>
  </w:style>
  <w:style w:type="paragraph" w:customStyle="1" w:styleId="385">
    <w:name w:val="figuredescription"/>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86">
    <w:name w:val="框下空行"/>
    <w:basedOn w:val="387"/>
    <w:next w:val="387"/>
    <w:qFormat/>
    <w:uiPriority w:val="0"/>
    <w:pPr>
      <w:spacing w:before="0" w:after="0" w:line="240" w:lineRule="exact"/>
    </w:pPr>
  </w:style>
  <w:style w:type="paragraph" w:customStyle="1" w:styleId="387">
    <w:name w:val="正文 1"/>
    <w:basedOn w:val="1"/>
    <w:qFormat/>
    <w:uiPriority w:val="0"/>
    <w:pPr>
      <w:widowControl/>
      <w:adjustRightInd w:val="0"/>
      <w:snapToGrid w:val="0"/>
      <w:spacing w:before="80" w:after="80" w:line="360" w:lineRule="auto"/>
      <w:ind w:left="1418"/>
    </w:pPr>
    <w:rPr>
      <w:szCs w:val="20"/>
    </w:rPr>
  </w:style>
  <w:style w:type="paragraph" w:customStyle="1" w:styleId="388">
    <w:name w:val="xl1074"/>
    <w:basedOn w:val="1"/>
    <w:qFormat/>
    <w:uiPriority w:val="0"/>
    <w:pPr>
      <w:widowControl/>
      <w:shd w:val="clear" w:color="000000" w:fill="FFFFFF"/>
      <w:spacing w:before="100" w:beforeAutospacing="1" w:after="100" w:afterAutospacing="1"/>
      <w:jc w:val="center"/>
    </w:pPr>
    <w:rPr>
      <w:rFonts w:ascii="Arial" w:hAnsi="Arial" w:cs="Arial"/>
      <w:kern w:val="0"/>
      <w:sz w:val="22"/>
      <w:szCs w:val="22"/>
    </w:rPr>
  </w:style>
  <w:style w:type="paragraph" w:customStyle="1" w:styleId="389">
    <w:name w:val="ColumnHead_Stibo_Grayed"/>
    <w:basedOn w:val="1"/>
    <w:qFormat/>
    <w:uiPriority w:val="0"/>
    <w:pPr>
      <w:widowControl/>
      <w:jc w:val="left"/>
    </w:pPr>
    <w:rPr>
      <w:rFonts w:ascii="Helvetica" w:hAnsi="Helvetica"/>
      <w:b/>
      <w:color w:val="999999"/>
      <w:kern w:val="0"/>
      <w:sz w:val="20"/>
      <w:szCs w:val="24"/>
      <w:lang w:eastAsia="en-US"/>
    </w:rPr>
  </w:style>
  <w:style w:type="paragraph" w:customStyle="1" w:styleId="390">
    <w:name w:val="Char2"/>
    <w:basedOn w:val="1"/>
    <w:qFormat/>
    <w:uiPriority w:val="0"/>
    <w:pPr>
      <w:tabs>
        <w:tab w:val="left" w:pos="360"/>
      </w:tabs>
      <w:ind w:firstLine="200" w:firstLineChars="200"/>
    </w:pPr>
    <w:rPr>
      <w:sz w:val="28"/>
      <w:szCs w:val="30"/>
    </w:rPr>
  </w:style>
  <w:style w:type="paragraph" w:customStyle="1" w:styleId="391">
    <w:name w:val="TextHead1_Stibo_Grayed"/>
    <w:basedOn w:val="1"/>
    <w:qFormat/>
    <w:uiPriority w:val="0"/>
    <w:pPr>
      <w:widowControl/>
      <w:jc w:val="left"/>
    </w:pPr>
    <w:rPr>
      <w:rFonts w:ascii="Helvetica" w:hAnsi="Helvetica"/>
      <w:b/>
      <w:color w:val="999999"/>
      <w:kern w:val="0"/>
      <w:sz w:val="24"/>
      <w:szCs w:val="24"/>
      <w:lang w:eastAsia="en-US"/>
    </w:rPr>
  </w:style>
  <w:style w:type="paragraph" w:customStyle="1" w:styleId="392">
    <w:name w:val="xl112"/>
    <w:basedOn w:val="1"/>
    <w:qFormat/>
    <w:uiPriority w:val="0"/>
    <w:pPr>
      <w:widowControl/>
      <w:spacing w:before="100" w:beforeAutospacing="1" w:after="100" w:afterAutospacing="1"/>
      <w:jc w:val="center"/>
      <w:textAlignment w:val="center"/>
    </w:pPr>
    <w:rPr>
      <w:rFonts w:ascii="宋体" w:hAnsi="宋体" w:cs="宋体"/>
      <w:color w:val="000000"/>
      <w:kern w:val="0"/>
      <w:sz w:val="20"/>
      <w:szCs w:val="20"/>
    </w:rPr>
  </w:style>
  <w:style w:type="paragraph" w:customStyle="1" w:styleId="393">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394">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95">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96">
    <w:name w:val="xl10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397">
    <w:name w:val="bcgg"/>
    <w:basedOn w:val="1"/>
    <w:qFormat/>
    <w:uiPriority w:val="0"/>
    <w:pPr>
      <w:widowControl/>
      <w:spacing w:before="100" w:beforeAutospacing="1" w:after="100" w:afterAutospacing="1" w:line="300" w:lineRule="atLeast"/>
      <w:jc w:val="left"/>
    </w:pPr>
    <w:rPr>
      <w:rFonts w:ascii="ˎ̥" w:hAnsi="ˎ̥"/>
      <w:color w:val="323433"/>
      <w:kern w:val="0"/>
      <w:sz w:val="18"/>
      <w:szCs w:val="20"/>
    </w:rPr>
  </w:style>
  <w:style w:type="paragraph" w:customStyle="1" w:styleId="398">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399">
    <w:name w:val="nei"/>
    <w:basedOn w:val="1"/>
    <w:qFormat/>
    <w:uiPriority w:val="0"/>
    <w:pPr>
      <w:widowControl/>
      <w:spacing w:before="100" w:beforeAutospacing="1" w:after="100" w:afterAutospacing="1" w:line="300" w:lineRule="atLeast"/>
      <w:jc w:val="left"/>
    </w:pPr>
    <w:rPr>
      <w:rFonts w:ascii="宋体" w:hAnsi="宋体" w:cs="宋体"/>
      <w:kern w:val="0"/>
      <w:sz w:val="18"/>
      <w:szCs w:val="18"/>
    </w:rPr>
  </w:style>
  <w:style w:type="paragraph" w:customStyle="1" w:styleId="40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18"/>
      <w:szCs w:val="18"/>
    </w:rPr>
  </w:style>
  <w:style w:type="paragraph" w:customStyle="1" w:styleId="40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402">
    <w:name w:val="titletext6"/>
    <w:basedOn w:val="1"/>
    <w:qFormat/>
    <w:uiPriority w:val="0"/>
    <w:pPr>
      <w:widowControl/>
      <w:spacing w:before="120" w:after="100" w:afterAutospacing="1" w:line="450" w:lineRule="atLeast"/>
      <w:jc w:val="left"/>
    </w:pPr>
    <w:rPr>
      <w:rFonts w:ascii="宋体" w:hAnsi="宋体" w:cs="宋体"/>
      <w:color w:val="C50B1E"/>
      <w:kern w:val="0"/>
      <w:sz w:val="24"/>
      <w:szCs w:val="24"/>
    </w:rPr>
  </w:style>
  <w:style w:type="paragraph" w:customStyle="1" w:styleId="403">
    <w:name w:val="Char Char Char"/>
    <w:basedOn w:val="1"/>
    <w:qFormat/>
    <w:uiPriority w:val="0"/>
    <w:rPr>
      <w:rFonts w:ascii="Arial" w:hAnsi="Arial" w:cs="Arial"/>
      <w:szCs w:val="24"/>
    </w:rPr>
  </w:style>
  <w:style w:type="paragraph" w:customStyle="1" w:styleId="404">
    <w:name w:val="itemlistintabl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05">
    <w:name w:val="itemlis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06">
    <w:name w:val="a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07">
    <w:name w:val="figuredescriptioncha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08">
    <w:name w:val="figuretextcha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09">
    <w:name w:val="TableBulletStyle1_Stibo_Grayed"/>
    <w:basedOn w:val="410"/>
    <w:next w:val="412"/>
    <w:qFormat/>
    <w:uiPriority w:val="0"/>
    <w:pPr>
      <w:tabs>
        <w:tab w:val="left" w:pos="360"/>
        <w:tab w:val="left" w:pos="720"/>
      </w:tabs>
    </w:pPr>
    <w:rPr>
      <w:color w:val="999999"/>
      <w:szCs w:val="20"/>
    </w:rPr>
  </w:style>
  <w:style w:type="paragraph" w:customStyle="1" w:styleId="410">
    <w:name w:val="TableBulletStyle1"/>
    <w:next w:val="411"/>
    <w:qFormat/>
    <w:uiPriority w:val="0"/>
    <w:pPr>
      <w:keepNext/>
      <w:tabs>
        <w:tab w:val="left" w:pos="360"/>
        <w:tab w:val="left" w:pos="720"/>
      </w:tabs>
    </w:pPr>
    <w:rPr>
      <w:rFonts w:ascii="Helvetica" w:hAnsi="Helvetica" w:eastAsia="宋体" w:cs="Times New Roman"/>
      <w:szCs w:val="24"/>
      <w:lang w:val="en-GB" w:eastAsia="en-US" w:bidi="ar-SA"/>
    </w:rPr>
  </w:style>
  <w:style w:type="paragraph" w:customStyle="1" w:styleId="411">
    <w:name w:val="TableBulletStyle1_NoBullet"/>
    <w:next w:val="410"/>
    <w:qFormat/>
    <w:uiPriority w:val="0"/>
    <w:pPr>
      <w:tabs>
        <w:tab w:val="left" w:pos="720"/>
      </w:tabs>
      <w:ind w:left="720"/>
    </w:pPr>
    <w:rPr>
      <w:rFonts w:ascii="Helvetica" w:hAnsi="Helvetica" w:eastAsia="宋体" w:cs="Times New Roman"/>
      <w:szCs w:val="2"/>
      <w:lang w:val="en-US" w:eastAsia="en-US" w:bidi="ar-SA"/>
    </w:rPr>
  </w:style>
  <w:style w:type="paragraph" w:customStyle="1" w:styleId="412">
    <w:name w:val="TableBulletStyle1_NB_Stibo_Grayed"/>
    <w:basedOn w:val="411"/>
    <w:next w:val="409"/>
    <w:qFormat/>
    <w:uiPriority w:val="0"/>
    <w:rPr>
      <w:color w:val="999999"/>
      <w:szCs w:val="20"/>
    </w:rPr>
  </w:style>
  <w:style w:type="paragraph" w:customStyle="1" w:styleId="413">
    <w:name w:val="图形文字"/>
    <w:next w:val="1"/>
    <w:qFormat/>
    <w:uiPriority w:val="0"/>
    <w:pPr>
      <w:jc w:val="center"/>
    </w:pPr>
    <w:rPr>
      <w:rFonts w:ascii="Times New Roman" w:hAnsi="Times New Roman" w:eastAsia="宋体" w:cs="Times New Roman"/>
      <w:color w:val="000000"/>
      <w:sz w:val="24"/>
      <w:lang w:val="en-US" w:eastAsia="zh-CN" w:bidi="ar-SA"/>
    </w:rPr>
  </w:style>
  <w:style w:type="paragraph" w:customStyle="1" w:styleId="414">
    <w:name w:val="xl1060"/>
    <w:basedOn w:val="1"/>
    <w:qFormat/>
    <w:uiPriority w:val="0"/>
    <w:pPr>
      <w:widowControl/>
      <w:shd w:val="clear" w:color="000000" w:fill="FFFFFF"/>
      <w:spacing w:before="100" w:beforeAutospacing="1" w:after="100" w:afterAutospacing="1"/>
      <w:jc w:val="left"/>
    </w:pPr>
    <w:rPr>
      <w:rFonts w:ascii="宋体" w:hAnsi="宋体" w:cs="宋体"/>
      <w:kern w:val="0"/>
      <w:sz w:val="22"/>
      <w:szCs w:val="22"/>
    </w:rPr>
  </w:style>
  <w:style w:type="paragraph" w:customStyle="1" w:styleId="415">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416">
    <w:name w:val="缺省文本"/>
    <w:basedOn w:val="1"/>
    <w:qFormat/>
    <w:uiPriority w:val="0"/>
    <w:pPr>
      <w:autoSpaceDE w:val="0"/>
      <w:autoSpaceDN w:val="0"/>
      <w:adjustRightInd w:val="0"/>
      <w:jc w:val="left"/>
    </w:pPr>
    <w:rPr>
      <w:kern w:val="0"/>
      <w:sz w:val="24"/>
      <w:szCs w:val="24"/>
    </w:rPr>
  </w:style>
  <w:style w:type="paragraph" w:customStyle="1" w:styleId="417">
    <w:name w:val="Figure"/>
    <w:basedOn w:val="1"/>
    <w:next w:val="102"/>
    <w:qFormat/>
    <w:uiPriority w:val="0"/>
    <w:pPr>
      <w:keepNext/>
      <w:widowControl/>
      <w:snapToGrid w:val="0"/>
      <w:spacing w:before="80" w:after="80" w:line="300" w:lineRule="auto"/>
      <w:ind w:left="1134"/>
      <w:jc w:val="center"/>
    </w:pPr>
    <w:rPr>
      <w:rFonts w:ascii="Arial" w:hAnsi="Arial" w:cs="Arial"/>
      <w:kern w:val="0"/>
    </w:rPr>
  </w:style>
  <w:style w:type="paragraph" w:customStyle="1" w:styleId="418">
    <w:name w:val="xl10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419">
    <w:name w:val="xl110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2"/>
      <w:szCs w:val="22"/>
    </w:rPr>
  </w:style>
  <w:style w:type="paragraph" w:customStyle="1" w:styleId="420">
    <w:name w:val="文字"/>
    <w:basedOn w:val="1"/>
    <w:qFormat/>
    <w:uiPriority w:val="0"/>
    <w:pPr>
      <w:tabs>
        <w:tab w:val="left" w:pos="8520"/>
      </w:tabs>
      <w:spacing w:line="312" w:lineRule="auto"/>
      <w:ind w:right="-210" w:firstLine="556"/>
    </w:pPr>
    <w:rPr>
      <w:rFonts w:ascii="宋体" w:hAnsi="宋体"/>
      <w:sz w:val="28"/>
      <w:szCs w:val="20"/>
    </w:rPr>
  </w:style>
  <w:style w:type="paragraph" w:customStyle="1" w:styleId="421">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422">
    <w:name w:val="xl1063"/>
    <w:basedOn w:val="1"/>
    <w:qFormat/>
    <w:uiPriority w:val="0"/>
    <w:pPr>
      <w:widowControl/>
      <w:pBdr>
        <w:top w:val="single" w:color="auto" w:sz="4" w:space="0"/>
        <w:bottom w:val="single" w:color="auto" w:sz="4" w:space="0"/>
      </w:pBdr>
      <w:shd w:val="clear" w:color="000000" w:fill="FFFFFF"/>
      <w:spacing w:before="100" w:beforeAutospacing="1" w:after="100" w:afterAutospacing="1"/>
      <w:jc w:val="center"/>
    </w:pPr>
    <w:rPr>
      <w:rFonts w:ascii="Arial" w:hAnsi="Arial" w:cs="Arial"/>
      <w:kern w:val="0"/>
      <w:sz w:val="22"/>
      <w:szCs w:val="22"/>
    </w:rPr>
  </w:style>
  <w:style w:type="paragraph" w:customStyle="1" w:styleId="423">
    <w:name w:val="xl1101"/>
    <w:basedOn w:val="1"/>
    <w:qFormat/>
    <w:uiPriority w:val="0"/>
    <w:pPr>
      <w:widowControl/>
      <w:pBdr>
        <w:bottom w:val="single" w:color="auto" w:sz="4" w:space="0"/>
      </w:pBdr>
      <w:shd w:val="clear" w:color="000000" w:fill="FFFFFF"/>
      <w:spacing w:before="100" w:beforeAutospacing="1" w:after="100" w:afterAutospacing="1"/>
      <w:jc w:val="center"/>
    </w:pPr>
    <w:rPr>
      <w:rFonts w:ascii="宋体" w:hAnsi="宋体" w:cs="宋体"/>
      <w:b/>
      <w:bCs/>
      <w:kern w:val="0"/>
      <w:sz w:val="36"/>
      <w:szCs w:val="36"/>
    </w:rPr>
  </w:style>
  <w:style w:type="paragraph" w:customStyle="1" w:styleId="424">
    <w:name w:val="xl1075"/>
    <w:basedOn w:val="1"/>
    <w:qFormat/>
    <w:uiPriority w:val="0"/>
    <w:pPr>
      <w:widowControl/>
      <w:shd w:val="clear" w:color="000000" w:fill="FFFFFF"/>
      <w:spacing w:before="100" w:beforeAutospacing="1" w:after="100" w:afterAutospacing="1"/>
      <w:jc w:val="center"/>
    </w:pPr>
    <w:rPr>
      <w:rFonts w:ascii="Arial" w:hAnsi="Arial" w:cs="Arial"/>
      <w:kern w:val="0"/>
      <w:sz w:val="22"/>
      <w:szCs w:val="22"/>
    </w:rPr>
  </w:style>
  <w:style w:type="paragraph" w:customStyle="1" w:styleId="425">
    <w:name w:val="xl1064"/>
    <w:basedOn w:val="1"/>
    <w:qFormat/>
    <w:uiPriority w:val="0"/>
    <w:pPr>
      <w:widowControl/>
      <w:pBdr>
        <w:top w:val="single" w:color="auto" w:sz="4" w:space="0"/>
        <w:bottom w:val="single" w:color="auto" w:sz="4" w:space="0"/>
      </w:pBdr>
      <w:shd w:val="clear" w:color="000000" w:fill="FFFFFF"/>
      <w:spacing w:before="100" w:beforeAutospacing="1" w:after="100" w:afterAutospacing="1"/>
      <w:jc w:val="center"/>
    </w:pPr>
    <w:rPr>
      <w:rFonts w:ascii="Arial" w:hAnsi="Arial" w:cs="Arial"/>
      <w:kern w:val="0"/>
      <w:sz w:val="22"/>
      <w:szCs w:val="22"/>
    </w:rPr>
  </w:style>
  <w:style w:type="paragraph" w:customStyle="1" w:styleId="426">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427">
    <w:name w:val="xl106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2"/>
      <w:szCs w:val="22"/>
    </w:rPr>
  </w:style>
  <w:style w:type="paragraph" w:customStyle="1" w:styleId="428">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429">
    <w:name w:val="样式17"/>
    <w:basedOn w:val="18"/>
    <w:qFormat/>
    <w:uiPriority w:val="0"/>
    <w:pPr>
      <w:widowControl/>
      <w:tabs>
        <w:tab w:val="left" w:pos="2000"/>
      </w:tabs>
      <w:spacing w:before="120" w:after="360"/>
      <w:ind w:left="840" w:hanging="420"/>
      <w:jc w:val="center"/>
    </w:pPr>
    <w:rPr>
      <w:rFonts w:ascii="Arial" w:hAnsi="Arial" w:eastAsia="宋体"/>
      <w:bCs/>
      <w:kern w:val="0"/>
      <w:sz w:val="18"/>
      <w:lang w:eastAsia="en-US"/>
    </w:rPr>
  </w:style>
  <w:style w:type="paragraph" w:customStyle="1" w:styleId="430">
    <w:name w:val="normal bullet"/>
    <w:basedOn w:val="1"/>
    <w:qFormat/>
    <w:uiPriority w:val="0"/>
    <w:pPr>
      <w:tabs>
        <w:tab w:val="left" w:pos="5656"/>
      </w:tabs>
      <w:spacing w:before="100" w:beforeAutospacing="1" w:after="100" w:afterAutospacing="1"/>
    </w:pPr>
    <w:rPr>
      <w:sz w:val="24"/>
      <w:szCs w:val="24"/>
    </w:rPr>
  </w:style>
  <w:style w:type="paragraph" w:customStyle="1" w:styleId="431">
    <w:name w:val="ÕýÎÄ 1"/>
    <w:basedOn w:val="1"/>
    <w:qFormat/>
    <w:uiPriority w:val="0"/>
    <w:pPr>
      <w:widowControl/>
      <w:overflowPunct w:val="0"/>
      <w:autoSpaceDE w:val="0"/>
      <w:autoSpaceDN w:val="0"/>
      <w:adjustRightInd w:val="0"/>
      <w:spacing w:before="80" w:after="80" w:line="360" w:lineRule="auto"/>
      <w:ind w:left="1417"/>
      <w:textAlignment w:val="baseline"/>
    </w:pPr>
    <w:rPr>
      <w:kern w:val="0"/>
      <w:szCs w:val="20"/>
    </w:rPr>
  </w:style>
  <w:style w:type="paragraph" w:customStyle="1" w:styleId="432">
    <w:name w:val="tabletextcha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33">
    <w:name w:val="正文（首行不缩进）"/>
    <w:basedOn w:val="1"/>
    <w:qFormat/>
    <w:uiPriority w:val="0"/>
    <w:pPr>
      <w:autoSpaceDE w:val="0"/>
      <w:autoSpaceDN w:val="0"/>
      <w:adjustRightInd w:val="0"/>
      <w:spacing w:line="360" w:lineRule="auto"/>
      <w:jc w:val="left"/>
    </w:pPr>
    <w:rPr>
      <w:kern w:val="0"/>
      <w:szCs w:val="20"/>
    </w:rPr>
  </w:style>
  <w:style w:type="paragraph" w:customStyle="1" w:styleId="434">
    <w:name w:val="表格表头"/>
    <w:basedOn w:val="435"/>
    <w:next w:val="435"/>
    <w:qFormat/>
    <w:uiPriority w:val="0"/>
    <w:pPr>
      <w:tabs>
        <w:tab w:val="left" w:pos="420"/>
      </w:tabs>
    </w:pPr>
    <w:rPr>
      <w:b/>
    </w:rPr>
  </w:style>
  <w:style w:type="paragraph" w:customStyle="1" w:styleId="435">
    <w:name w:val="表格正文"/>
    <w:basedOn w:val="1"/>
    <w:qFormat/>
    <w:uiPriority w:val="0"/>
    <w:pPr>
      <w:tabs>
        <w:tab w:val="left" w:pos="420"/>
      </w:tabs>
      <w:spacing w:before="60" w:after="60"/>
    </w:pPr>
    <w:rPr>
      <w:szCs w:val="20"/>
    </w:rPr>
  </w:style>
  <w:style w:type="paragraph" w:customStyle="1" w:styleId="436">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37">
    <w:name w:val="xl10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438">
    <w:name w:val="a4"/>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39">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40">
    <w:name w:val="Char1 Char Char Char Char Char Char"/>
    <w:basedOn w:val="1"/>
    <w:qFormat/>
    <w:uiPriority w:val="0"/>
    <w:pPr>
      <w:spacing w:line="360" w:lineRule="auto"/>
    </w:pPr>
    <w:rPr>
      <w:rFonts w:ascii="Tahoma" w:hAnsi="Tahoma"/>
      <w:sz w:val="24"/>
      <w:szCs w:val="20"/>
    </w:rPr>
  </w:style>
  <w:style w:type="paragraph" w:customStyle="1" w:styleId="441">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442">
    <w:name w:val="xl1072"/>
    <w:basedOn w:val="1"/>
    <w:qFormat/>
    <w:uiPriority w:val="0"/>
    <w:pPr>
      <w:widowControl/>
      <w:shd w:val="clear" w:color="000000" w:fill="FFFFFF"/>
      <w:spacing w:before="100" w:beforeAutospacing="1" w:after="100" w:afterAutospacing="1"/>
      <w:jc w:val="left"/>
    </w:pPr>
    <w:rPr>
      <w:rFonts w:ascii="Arial" w:hAnsi="Arial" w:cs="Arial"/>
      <w:kern w:val="0"/>
      <w:sz w:val="22"/>
      <w:szCs w:val="22"/>
    </w:rPr>
  </w:style>
  <w:style w:type="paragraph" w:customStyle="1" w:styleId="443">
    <w:name w:val="图号"/>
    <w:basedOn w:val="1"/>
    <w:qFormat/>
    <w:uiPriority w:val="0"/>
    <w:pPr>
      <w:numPr>
        <w:ilvl w:val="7"/>
        <w:numId w:val="7"/>
      </w:numPr>
      <w:autoSpaceDE w:val="0"/>
      <w:autoSpaceDN w:val="0"/>
      <w:adjustRightInd w:val="0"/>
      <w:spacing w:before="105" w:line="360" w:lineRule="auto"/>
      <w:jc w:val="center"/>
    </w:pPr>
    <w:rPr>
      <w:rFonts w:ascii="Arial" w:hAnsi="Arial"/>
      <w:kern w:val="0"/>
      <w:sz w:val="18"/>
      <w:szCs w:val="18"/>
    </w:rPr>
  </w:style>
  <w:style w:type="paragraph" w:customStyle="1" w:styleId="444">
    <w:name w:val="SFClearBullets"/>
    <w:qFormat/>
    <w:uiPriority w:val="0"/>
    <w:pPr>
      <w:tabs>
        <w:tab w:val="left" w:pos="360"/>
        <w:tab w:val="left" w:pos="480"/>
      </w:tabs>
    </w:pPr>
    <w:rPr>
      <w:rFonts w:ascii="Helvetica" w:hAnsi="Helvetica" w:eastAsia="宋体" w:cs="Times New Roman"/>
      <w:szCs w:val="24"/>
      <w:lang w:val="en-US" w:eastAsia="en-US" w:bidi="ar-SA"/>
    </w:rPr>
  </w:style>
  <w:style w:type="paragraph" w:customStyle="1" w:styleId="445">
    <w:name w:val="符号列表"/>
    <w:basedOn w:val="1"/>
    <w:qFormat/>
    <w:uiPriority w:val="0"/>
    <w:pPr>
      <w:widowControl/>
      <w:tabs>
        <w:tab w:val="left" w:pos="810"/>
        <w:tab w:val="left" w:pos="964"/>
      </w:tabs>
      <w:snapToGrid w:val="0"/>
      <w:spacing w:line="440" w:lineRule="exact"/>
      <w:ind w:left="810" w:hanging="330"/>
      <w:jc w:val="left"/>
    </w:pPr>
    <w:rPr>
      <w:color w:val="000000"/>
      <w:sz w:val="24"/>
      <w:szCs w:val="24"/>
    </w:rPr>
  </w:style>
  <w:style w:type="paragraph" w:customStyle="1" w:styleId="446">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447">
    <w:name w:val="EST-List 9"/>
    <w:basedOn w:val="262"/>
    <w:qFormat/>
    <w:uiPriority w:val="0"/>
    <w:pPr>
      <w:tabs>
        <w:tab w:val="left" w:pos="3240"/>
        <w:tab w:val="left" w:pos="4380"/>
        <w:tab w:val="left" w:pos="4620"/>
        <w:tab w:val="clear" w:pos="2880"/>
        <w:tab w:val="clear" w:pos="3960"/>
      </w:tabs>
    </w:pPr>
  </w:style>
  <w:style w:type="paragraph" w:customStyle="1" w:styleId="448">
    <w:name w:val="xl1102"/>
    <w:basedOn w:val="1"/>
    <w:qFormat/>
    <w:uiPriority w:val="0"/>
    <w:pPr>
      <w:widowControl/>
      <w:pBdr>
        <w:bottom w:val="single" w:color="auto" w:sz="4" w:space="0"/>
      </w:pBdr>
      <w:shd w:val="clear" w:color="000000" w:fill="FFFFFF"/>
      <w:spacing w:before="100" w:beforeAutospacing="1" w:after="100" w:afterAutospacing="1"/>
      <w:jc w:val="center"/>
    </w:pPr>
    <w:rPr>
      <w:rFonts w:ascii="Arial" w:hAnsi="Arial" w:cs="Arial"/>
      <w:b/>
      <w:bCs/>
      <w:kern w:val="0"/>
      <w:sz w:val="36"/>
      <w:szCs w:val="36"/>
    </w:rPr>
  </w:style>
  <w:style w:type="paragraph" w:customStyle="1" w:styleId="449">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450">
    <w:name w:val="xl81"/>
    <w:basedOn w:val="1"/>
    <w:qFormat/>
    <w:uiPriority w:val="0"/>
    <w:pPr>
      <w:widowControl/>
      <w:spacing w:before="100" w:beforeAutospacing="1" w:after="100" w:afterAutospacing="1"/>
      <w:jc w:val="center"/>
    </w:pPr>
    <w:rPr>
      <w:kern w:val="0"/>
      <w:sz w:val="18"/>
      <w:szCs w:val="18"/>
    </w:rPr>
  </w:style>
  <w:style w:type="paragraph" w:customStyle="1" w:styleId="451">
    <w:name w:val="图片"/>
    <w:basedOn w:val="1"/>
    <w:next w:val="24"/>
    <w:qFormat/>
    <w:uiPriority w:val="0"/>
    <w:pPr>
      <w:adjustRightInd w:val="0"/>
      <w:jc w:val="center"/>
    </w:pPr>
    <w:rPr>
      <w:szCs w:val="24"/>
    </w:rPr>
  </w:style>
  <w:style w:type="paragraph" w:customStyle="1" w:styleId="452">
    <w:name w:val="Pa10"/>
    <w:basedOn w:val="1"/>
    <w:next w:val="1"/>
    <w:unhideWhenUsed/>
    <w:qFormat/>
    <w:uiPriority w:val="99"/>
    <w:pPr>
      <w:autoSpaceDE w:val="0"/>
      <w:autoSpaceDN w:val="0"/>
      <w:adjustRightInd w:val="0"/>
      <w:spacing w:line="161" w:lineRule="atLeast"/>
      <w:jc w:val="left"/>
    </w:pPr>
    <w:rPr>
      <w:rFonts w:ascii="宋体" w:cs="宋体"/>
      <w:color w:val="000000"/>
      <w:kern w:val="0"/>
      <w:sz w:val="24"/>
      <w:szCs w:val="24"/>
    </w:rPr>
  </w:style>
  <w:style w:type="paragraph" w:customStyle="1" w:styleId="453">
    <w:name w:val="zw"/>
    <w:basedOn w:val="1"/>
    <w:qFormat/>
    <w:uiPriority w:val="0"/>
    <w:pPr>
      <w:widowControl/>
      <w:spacing w:before="100" w:beforeAutospacing="1" w:after="100" w:afterAutospacing="1" w:line="360" w:lineRule="auto"/>
      <w:jc w:val="left"/>
    </w:pPr>
    <w:rPr>
      <w:rFonts w:ascii="宋体" w:hAnsi="宋体" w:cs="宋体"/>
      <w:color w:val="000000"/>
      <w:kern w:val="0"/>
      <w:sz w:val="20"/>
      <w:szCs w:val="20"/>
    </w:rPr>
  </w:style>
  <w:style w:type="paragraph" w:customStyle="1" w:styleId="454">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55">
    <w:name w:val="xl110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2"/>
      <w:szCs w:val="22"/>
    </w:rPr>
  </w:style>
  <w:style w:type="paragraph" w:customStyle="1" w:styleId="456">
    <w:name w:val="xl10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Arial" w:hAnsi="Arial" w:cs="Arial"/>
      <w:kern w:val="0"/>
      <w:sz w:val="22"/>
      <w:szCs w:val="22"/>
    </w:rPr>
  </w:style>
  <w:style w:type="paragraph" w:customStyle="1" w:styleId="457">
    <w:name w:val="Item List Char Char"/>
    <w:qFormat/>
    <w:uiPriority w:val="0"/>
    <w:pPr>
      <w:spacing w:line="300" w:lineRule="auto"/>
      <w:jc w:val="both"/>
    </w:pPr>
    <w:rPr>
      <w:rFonts w:ascii="Arial" w:hAnsi="Arial" w:eastAsia="宋体" w:cs="Arial"/>
      <w:sz w:val="21"/>
      <w:szCs w:val="21"/>
      <w:lang w:val="en-US" w:eastAsia="zh-CN" w:bidi="ar-SA"/>
    </w:rPr>
  </w:style>
  <w:style w:type="paragraph" w:customStyle="1" w:styleId="45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459">
    <w:name w:val="子标题"/>
    <w:basedOn w:val="1"/>
    <w:next w:val="24"/>
    <w:qFormat/>
    <w:uiPriority w:val="0"/>
    <w:pPr>
      <w:adjustRightInd w:val="0"/>
      <w:spacing w:beforeLines="50" w:afterLines="20"/>
      <w:jc w:val="left"/>
      <w:outlineLvl w:val="5"/>
    </w:pPr>
    <w:rPr>
      <w:rFonts w:ascii="黑体" w:eastAsia="黑体"/>
      <w:kern w:val="0"/>
    </w:rPr>
  </w:style>
  <w:style w:type="paragraph" w:customStyle="1" w:styleId="460">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461">
    <w:name w:val="tabletextcharcha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62">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463">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464">
    <w:name w:val="xl10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465">
    <w:name w:val="a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66">
    <w:name w:val="xl10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2"/>
      <w:szCs w:val="22"/>
    </w:rPr>
  </w:style>
  <w:style w:type="paragraph" w:customStyle="1" w:styleId="467">
    <w:name w:val="Item Step in Table"/>
    <w:qFormat/>
    <w:uiPriority w:val="0"/>
    <w:pPr>
      <w:spacing w:before="40" w:after="40"/>
      <w:ind w:left="360" w:hanging="360"/>
      <w:jc w:val="both"/>
    </w:pPr>
    <w:rPr>
      <w:rFonts w:ascii="Arial" w:hAnsi="Arial" w:eastAsia="宋体" w:cs="Arial"/>
      <w:sz w:val="18"/>
      <w:szCs w:val="18"/>
      <w:lang w:val="en-US" w:eastAsia="zh-CN" w:bidi="ar-SA"/>
    </w:rPr>
  </w:style>
  <w:style w:type="paragraph" w:customStyle="1" w:styleId="468">
    <w:name w:val="正文 2"/>
    <w:basedOn w:val="138"/>
    <w:qFormat/>
    <w:uiPriority w:val="0"/>
    <w:pPr>
      <w:ind w:left="780" w:leftChars="0" w:hanging="360"/>
    </w:pPr>
    <w:rPr>
      <w:b/>
    </w:rPr>
  </w:style>
  <w:style w:type="paragraph" w:customStyle="1" w:styleId="469">
    <w:name w:val="figurecharcha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70">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471">
    <w:name w:val="默认段落字体 Para Char"/>
    <w:basedOn w:val="1"/>
    <w:qFormat/>
    <w:uiPriority w:val="0"/>
    <w:rPr>
      <w:rFonts w:ascii="Arial" w:hAnsi="Arial" w:cs="Arial"/>
      <w:szCs w:val="24"/>
    </w:rPr>
  </w:style>
  <w:style w:type="paragraph" w:customStyle="1" w:styleId="472">
    <w:name w:val="a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73">
    <w:name w:val="正文缩进4格"/>
    <w:basedOn w:val="120"/>
    <w:qFormat/>
    <w:uiPriority w:val="0"/>
    <w:pPr>
      <w:ind w:left="2" w:firstLine="538" w:firstLineChars="192"/>
    </w:pPr>
    <w:rPr>
      <w:color w:val="000000"/>
      <w:sz w:val="28"/>
    </w:rPr>
  </w:style>
  <w:style w:type="paragraph" w:customStyle="1" w:styleId="47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75">
    <w:name w:val="figuretextcharcharcha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76">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477">
    <w:name w:val="[无段落样式]"/>
    <w:qFormat/>
    <w:uiPriority w:val="0"/>
    <w:pPr>
      <w:widowControl w:val="0"/>
      <w:autoSpaceDE w:val="0"/>
      <w:autoSpaceDN w:val="0"/>
      <w:adjustRightInd w:val="0"/>
      <w:spacing w:line="288" w:lineRule="auto"/>
      <w:jc w:val="both"/>
      <w:textAlignment w:val="center"/>
    </w:pPr>
    <w:rPr>
      <w:rFonts w:ascii="华文黑体 Light" w:hAnsi="Times New Roman" w:eastAsia="华文黑体 Light" w:cs="华文黑体 Light"/>
      <w:color w:val="000000"/>
      <w:sz w:val="24"/>
      <w:szCs w:val="24"/>
      <w:lang w:val="zh-CN" w:eastAsia="zh-CN" w:bidi="ar-SA"/>
    </w:rPr>
  </w:style>
  <w:style w:type="paragraph" w:customStyle="1" w:styleId="478">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79">
    <w:name w:val="TableText_Stibo_Grayed"/>
    <w:basedOn w:val="289"/>
    <w:qFormat/>
    <w:uiPriority w:val="0"/>
  </w:style>
  <w:style w:type="paragraph" w:customStyle="1" w:styleId="480">
    <w:name w:val="_Style 16"/>
    <w:basedOn w:val="1"/>
    <w:qFormat/>
    <w:uiPriority w:val="0"/>
    <w:pPr>
      <w:widowControl/>
      <w:spacing w:line="400" w:lineRule="exact"/>
      <w:jc w:val="center"/>
    </w:pPr>
    <w:rPr>
      <w:szCs w:val="20"/>
    </w:rPr>
  </w:style>
  <w:style w:type="paragraph" w:customStyle="1" w:styleId="481">
    <w:name w:val="xl10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Arial" w:hAnsi="Arial" w:cs="Arial"/>
      <w:color w:val="FF0000"/>
      <w:kern w:val="0"/>
      <w:sz w:val="22"/>
      <w:szCs w:val="22"/>
    </w:rPr>
  </w:style>
  <w:style w:type="paragraph" w:customStyle="1" w:styleId="482">
    <w:name w:val="Lb1"/>
    <w:qFormat/>
    <w:uiPriority w:val="0"/>
    <w:pPr>
      <w:tabs>
        <w:tab w:val="left" w:pos="300"/>
        <w:tab w:val="left" w:pos="360"/>
        <w:tab w:val="left" w:pos="907"/>
      </w:tabs>
      <w:spacing w:after="100"/>
    </w:pPr>
    <w:rPr>
      <w:rFonts w:ascii="Times New Roman" w:hAnsi="Times New Roman" w:eastAsia="宋体" w:cs="Times New Roman"/>
      <w:sz w:val="21"/>
      <w:lang w:val="en-US" w:eastAsia="zh-CN" w:bidi="ar-SA"/>
    </w:rPr>
  </w:style>
  <w:style w:type="paragraph" w:customStyle="1" w:styleId="483">
    <w:name w:val="±íÏî"/>
    <w:basedOn w:val="1"/>
    <w:qFormat/>
    <w:uiPriority w:val="0"/>
    <w:pPr>
      <w:widowControl/>
      <w:overflowPunct w:val="0"/>
      <w:autoSpaceDE w:val="0"/>
      <w:autoSpaceDN w:val="0"/>
      <w:adjustRightInd w:val="0"/>
      <w:spacing w:line="300" w:lineRule="auto"/>
      <w:jc w:val="center"/>
      <w:textAlignment w:val="baseline"/>
    </w:pPr>
    <w:rPr>
      <w:kern w:val="0"/>
      <w:sz w:val="18"/>
      <w:szCs w:val="20"/>
    </w:rPr>
  </w:style>
  <w:style w:type="paragraph" w:customStyle="1" w:styleId="48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85">
    <w:name w:val="样式 一标题 + 三号 左侧:  0 厘米 右侧:  0 厘米 段前: 6 磅 段后: 6 磅"/>
    <w:basedOn w:val="1"/>
    <w:qFormat/>
    <w:uiPriority w:val="0"/>
    <w:pPr>
      <w:autoSpaceDE w:val="0"/>
      <w:autoSpaceDN w:val="0"/>
      <w:adjustRightInd w:val="0"/>
      <w:spacing w:beforeLines="50" w:afterLines="50"/>
    </w:pPr>
    <w:rPr>
      <w:rFonts w:ascii="仿宋_GB2312" w:hAnsi="宋体" w:eastAsia="仿宋_GB2312" w:cs="宋体"/>
      <w:b/>
      <w:kern w:val="0"/>
      <w:sz w:val="24"/>
      <w:szCs w:val="24"/>
      <w:u w:val="single"/>
    </w:rPr>
  </w:style>
  <w:style w:type="paragraph" w:customStyle="1" w:styleId="486">
    <w:name w:val="xl1073"/>
    <w:basedOn w:val="1"/>
    <w:qFormat/>
    <w:uiPriority w:val="0"/>
    <w:pPr>
      <w:widowControl/>
      <w:shd w:val="clear" w:color="000000" w:fill="FFFFFF"/>
      <w:spacing w:before="100" w:beforeAutospacing="1" w:after="100" w:afterAutospacing="1"/>
      <w:jc w:val="left"/>
    </w:pPr>
    <w:rPr>
      <w:rFonts w:ascii="Arial" w:hAnsi="Arial" w:cs="Arial"/>
      <w:kern w:val="0"/>
      <w:sz w:val="22"/>
      <w:szCs w:val="22"/>
    </w:rPr>
  </w:style>
  <w:style w:type="paragraph" w:customStyle="1" w:styleId="487">
    <w:name w:val="font1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88">
    <w:name w:val="xl1106"/>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kern w:val="0"/>
      <w:sz w:val="22"/>
      <w:szCs w:val="22"/>
    </w:rPr>
  </w:style>
  <w:style w:type="paragraph" w:customStyle="1" w:styleId="48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18"/>
      <w:szCs w:val="18"/>
    </w:rPr>
  </w:style>
  <w:style w:type="paragraph" w:customStyle="1" w:styleId="490">
    <w:name w:val="tableheading"/>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91">
    <w:name w:val="ptitle"/>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492">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493">
    <w:name w:val="xl75"/>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494">
    <w:name w:val="Lb2"/>
    <w:basedOn w:val="482"/>
    <w:qFormat/>
    <w:uiPriority w:val="0"/>
    <w:pPr>
      <w:tabs>
        <w:tab w:val="left" w:pos="425"/>
        <w:tab w:val="left" w:pos="600"/>
        <w:tab w:val="left" w:pos="1080"/>
        <w:tab w:val="left" w:pos="1440"/>
        <w:tab w:val="clear" w:pos="300"/>
      </w:tabs>
      <w:ind w:left="360"/>
    </w:pPr>
  </w:style>
  <w:style w:type="paragraph" w:customStyle="1" w:styleId="495">
    <w:name w:val="无间隔1"/>
    <w:qFormat/>
    <w:uiPriority w:val="0"/>
    <w:pPr>
      <w:widowControl w:val="0"/>
      <w:spacing w:line="300" w:lineRule="auto"/>
    </w:pPr>
    <w:rPr>
      <w:rFonts w:ascii="Times New Roman" w:hAnsi="Times New Roman" w:eastAsia="华文仿宋" w:cs="Times New Roman"/>
      <w:kern w:val="2"/>
      <w:sz w:val="24"/>
      <w:szCs w:val="21"/>
      <w:lang w:val="en-US" w:eastAsia="zh-CN" w:bidi="ar-SA"/>
    </w:rPr>
  </w:style>
  <w:style w:type="paragraph" w:customStyle="1" w:styleId="496">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497">
    <w:name w:val="xl108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22"/>
      <w:szCs w:val="22"/>
    </w:rPr>
  </w:style>
  <w:style w:type="paragraph" w:customStyle="1" w:styleId="498">
    <w:name w:val="xl1107"/>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kern w:val="0"/>
      <w:sz w:val="22"/>
      <w:szCs w:val="22"/>
    </w:rPr>
  </w:style>
  <w:style w:type="paragraph" w:customStyle="1" w:styleId="499">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000000"/>
      <w:kern w:val="0"/>
      <w:sz w:val="20"/>
      <w:szCs w:val="20"/>
    </w:rPr>
  </w:style>
  <w:style w:type="paragraph" w:customStyle="1" w:styleId="500">
    <w:name w:val="xl10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2"/>
      <w:szCs w:val="22"/>
    </w:rPr>
  </w:style>
  <w:style w:type="paragraph" w:customStyle="1" w:styleId="501">
    <w:name w:val="无缩进正文"/>
    <w:basedOn w:val="1"/>
    <w:next w:val="1"/>
    <w:qFormat/>
    <w:uiPriority w:val="0"/>
    <w:pPr>
      <w:spacing w:line="360" w:lineRule="auto"/>
    </w:pPr>
    <w:rPr>
      <w:sz w:val="24"/>
      <w:szCs w:val="20"/>
    </w:rPr>
  </w:style>
  <w:style w:type="paragraph" w:customStyle="1" w:styleId="502">
    <w:name w:val="xl10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503">
    <w:name w:val="Lb3"/>
    <w:basedOn w:val="494"/>
    <w:qFormat/>
    <w:uiPriority w:val="0"/>
    <w:pPr>
      <w:numPr>
        <w:ilvl w:val="2"/>
        <w:numId w:val="10"/>
      </w:numPr>
      <w:tabs>
        <w:tab w:val="left" w:pos="900"/>
        <w:tab w:val="left" w:pos="1800"/>
        <w:tab w:val="clear" w:pos="600"/>
        <w:tab w:val="clear" w:pos="907"/>
      </w:tabs>
      <w:ind w:left="720"/>
    </w:pPr>
  </w:style>
  <w:style w:type="paragraph" w:customStyle="1" w:styleId="504">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505">
    <w:name w:val="Pa11"/>
    <w:basedOn w:val="1"/>
    <w:next w:val="1"/>
    <w:unhideWhenUsed/>
    <w:qFormat/>
    <w:uiPriority w:val="99"/>
    <w:pPr>
      <w:autoSpaceDE w:val="0"/>
      <w:autoSpaceDN w:val="0"/>
      <w:adjustRightInd w:val="0"/>
      <w:spacing w:line="141" w:lineRule="atLeast"/>
      <w:jc w:val="left"/>
    </w:pPr>
    <w:rPr>
      <w:rFonts w:ascii="宋体" w:cs="宋体"/>
      <w:color w:val="000000"/>
      <w:kern w:val="0"/>
      <w:sz w:val="24"/>
      <w:szCs w:val="24"/>
    </w:rPr>
  </w:style>
  <w:style w:type="paragraph" w:customStyle="1" w:styleId="506">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507">
    <w:name w:val="xl10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508">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09">
    <w:name w:val="图题"/>
    <w:basedOn w:val="387"/>
    <w:qFormat/>
    <w:uiPriority w:val="0"/>
    <w:pPr>
      <w:spacing w:before="0" w:after="120"/>
      <w:jc w:val="center"/>
    </w:pPr>
    <w:rPr>
      <w:rFonts w:ascii="Arial" w:hAnsi="Arial" w:eastAsia="黑体"/>
      <w:sz w:val="18"/>
    </w:rPr>
  </w:style>
  <w:style w:type="character" w:customStyle="1" w:styleId="510">
    <w:name w:val="明显引用 Char3"/>
    <w:basedOn w:val="59"/>
    <w:link w:val="122"/>
    <w:qFormat/>
    <w:uiPriority w:val="99"/>
    <w:rPr>
      <w:b/>
      <w:bCs/>
      <w:i/>
      <w:iCs/>
      <w:color w:val="4F81BD" w:themeColor="accent1"/>
      <w:kern w:val="2"/>
      <w:sz w:val="21"/>
      <w:szCs w:val="21"/>
      <w14:textFill>
        <w14:solidFill>
          <w14:schemeClr w14:val="accent1"/>
        </w14:solidFill>
      </w14:textFill>
    </w:rPr>
  </w:style>
  <w:style w:type="paragraph" w:customStyle="1" w:styleId="511">
    <w:name w:val="Paragraph Text"/>
    <w:basedOn w:val="1"/>
    <w:qFormat/>
    <w:uiPriority w:val="0"/>
    <w:pPr>
      <w:widowControl/>
      <w:spacing w:line="320" w:lineRule="exact"/>
      <w:jc w:val="left"/>
    </w:pPr>
    <w:rPr>
      <w:rFonts w:ascii="Beijing" w:eastAsia="Times New Roman"/>
      <w:kern w:val="0"/>
      <w:sz w:val="18"/>
      <w:szCs w:val="18"/>
    </w:rPr>
  </w:style>
  <w:style w:type="paragraph" w:customStyle="1" w:styleId="512">
    <w:name w:val="a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13">
    <w:name w:val="xl14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514">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15">
    <w:name w:val="3级"/>
    <w:basedOn w:val="4"/>
    <w:qFormat/>
    <w:uiPriority w:val="0"/>
    <w:pPr>
      <w:tabs>
        <w:tab w:val="left" w:pos="480"/>
      </w:tabs>
      <w:adjustRightInd/>
      <w:spacing w:beforeLines="50" w:afterLines="50" w:line="416" w:lineRule="auto"/>
      <w:ind w:left="480" w:hanging="480"/>
      <w:jc w:val="both"/>
      <w:textAlignment w:val="auto"/>
    </w:pPr>
    <w:rPr>
      <w:rFonts w:ascii="宋体" w:hAnsi="宋体" w:eastAsia="宋体"/>
      <w:sz w:val="21"/>
      <w:szCs w:val="21"/>
    </w:rPr>
  </w:style>
  <w:style w:type="paragraph" w:customStyle="1" w:styleId="516">
    <w:name w:val="xl10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517">
    <w:name w:val="È±Ê¡ÎÄ±¾"/>
    <w:basedOn w:val="1"/>
    <w:qFormat/>
    <w:uiPriority w:val="0"/>
    <w:pPr>
      <w:widowControl/>
      <w:overflowPunct w:val="0"/>
      <w:autoSpaceDE w:val="0"/>
      <w:autoSpaceDN w:val="0"/>
      <w:adjustRightInd w:val="0"/>
      <w:spacing w:line="360" w:lineRule="auto"/>
      <w:textAlignment w:val="baseline"/>
    </w:pPr>
    <w:rPr>
      <w:kern w:val="0"/>
      <w:szCs w:val="20"/>
    </w:rPr>
  </w:style>
  <w:style w:type="paragraph" w:customStyle="1" w:styleId="518">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19">
    <w:name w:val="xl109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Arial" w:hAnsi="Arial" w:cs="Arial"/>
      <w:kern w:val="0"/>
      <w:sz w:val="22"/>
      <w:szCs w:val="22"/>
    </w:rPr>
  </w:style>
  <w:style w:type="paragraph" w:customStyle="1" w:styleId="520">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21">
    <w:name w:val="xl10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522">
    <w:name w:val="表身（中）"/>
    <w:basedOn w:val="1"/>
    <w:qFormat/>
    <w:uiPriority w:val="0"/>
    <w:pPr>
      <w:widowControl/>
      <w:adjustRightInd w:val="0"/>
      <w:snapToGrid w:val="0"/>
      <w:spacing w:line="300" w:lineRule="auto"/>
      <w:jc w:val="center"/>
      <w:textAlignment w:val="center"/>
    </w:pPr>
    <w:rPr>
      <w:kern w:val="0"/>
      <w:sz w:val="18"/>
      <w:szCs w:val="20"/>
    </w:rPr>
  </w:style>
  <w:style w:type="paragraph" w:customStyle="1" w:styleId="523">
    <w:name w:val="Char Char Char Char Char Char1"/>
    <w:basedOn w:val="1"/>
    <w:qFormat/>
    <w:uiPriority w:val="0"/>
    <w:pPr>
      <w:adjustRightInd w:val="0"/>
      <w:spacing w:line="360" w:lineRule="auto"/>
    </w:pPr>
    <w:rPr>
      <w:kern w:val="0"/>
      <w:sz w:val="24"/>
      <w:szCs w:val="20"/>
    </w:rPr>
  </w:style>
  <w:style w:type="paragraph" w:customStyle="1" w:styleId="524">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525">
    <w:name w:val="xl10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526">
    <w:name w:val="font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27">
    <w:name w:val="a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28">
    <w:name w:val="figur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29">
    <w:name w:val="s01"/>
    <w:basedOn w:val="1"/>
    <w:qFormat/>
    <w:uiPriority w:val="0"/>
    <w:pPr>
      <w:widowControl/>
      <w:spacing w:before="100" w:beforeAutospacing="1" w:after="100" w:afterAutospacing="1" w:line="360" w:lineRule="auto"/>
      <w:jc w:val="left"/>
    </w:pPr>
    <w:rPr>
      <w:rFonts w:ascii="宋体" w:hAnsi="宋体" w:cs="宋体"/>
      <w:color w:val="333333"/>
      <w:kern w:val="0"/>
    </w:rPr>
  </w:style>
  <w:style w:type="paragraph" w:customStyle="1" w:styleId="530">
    <w:name w:val="xl143"/>
    <w:basedOn w:val="1"/>
    <w:qFormat/>
    <w:uiPriority w:val="0"/>
    <w:pPr>
      <w:widowControl/>
      <w:pBdr>
        <w:bottom w:val="single" w:color="auto" w:sz="4" w:space="0"/>
      </w:pBdr>
      <w:spacing w:before="100" w:beforeAutospacing="1" w:after="100" w:afterAutospacing="1"/>
      <w:jc w:val="center"/>
      <w:textAlignment w:val="center"/>
    </w:pPr>
    <w:rPr>
      <w:rFonts w:ascii="宋体" w:hAnsi="宋体" w:cs="宋体"/>
      <w:b/>
      <w:bCs/>
      <w:color w:val="000000"/>
      <w:kern w:val="0"/>
      <w:sz w:val="32"/>
      <w:szCs w:val="32"/>
    </w:rPr>
  </w:style>
  <w:style w:type="paragraph" w:customStyle="1" w:styleId="531">
    <w:name w:val="xl1104"/>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2"/>
      <w:szCs w:val="22"/>
    </w:rPr>
  </w:style>
  <w:style w:type="paragraph" w:customStyle="1" w:styleId="532">
    <w:name w:val="xl83"/>
    <w:basedOn w:val="1"/>
    <w:qFormat/>
    <w:uiPriority w:val="0"/>
    <w:pPr>
      <w:widowControl/>
      <w:spacing w:before="100" w:beforeAutospacing="1" w:after="100" w:afterAutospacing="1"/>
      <w:jc w:val="center"/>
      <w:textAlignment w:val="center"/>
    </w:pPr>
    <w:rPr>
      <w:kern w:val="0"/>
      <w:sz w:val="20"/>
      <w:szCs w:val="20"/>
    </w:rPr>
  </w:style>
  <w:style w:type="paragraph" w:customStyle="1" w:styleId="533">
    <w:name w:val="无间隔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534">
    <w:name w:val="xl12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535">
    <w:name w:val="font13"/>
    <w:basedOn w:val="1"/>
    <w:qFormat/>
    <w:uiPriority w:val="0"/>
    <w:pPr>
      <w:widowControl/>
      <w:spacing w:before="100" w:beforeAutospacing="1" w:after="100" w:afterAutospacing="1"/>
      <w:jc w:val="left"/>
    </w:pPr>
    <w:rPr>
      <w:b/>
      <w:bCs/>
      <w:kern w:val="0"/>
      <w:sz w:val="20"/>
      <w:szCs w:val="20"/>
    </w:rPr>
  </w:style>
  <w:style w:type="paragraph" w:customStyle="1" w:styleId="536">
    <w:name w:val="Char1 Char Char Char"/>
    <w:basedOn w:val="1"/>
    <w:qFormat/>
    <w:uiPriority w:val="0"/>
    <w:pPr>
      <w:spacing w:line="360" w:lineRule="auto"/>
    </w:pPr>
    <w:rPr>
      <w:sz w:val="24"/>
      <w:szCs w:val="20"/>
    </w:rPr>
  </w:style>
  <w:style w:type="paragraph" w:customStyle="1" w:styleId="537">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38">
    <w:name w:val="图注"/>
    <w:basedOn w:val="509"/>
    <w:qFormat/>
    <w:uiPriority w:val="0"/>
    <w:pPr>
      <w:spacing w:after="0" w:line="300" w:lineRule="auto"/>
      <w:jc w:val="left"/>
    </w:pPr>
    <w:rPr>
      <w:rFonts w:ascii="Times New Roman" w:hAnsi="Times New Roman" w:eastAsia="楷体_GB2312"/>
    </w:rPr>
  </w:style>
  <w:style w:type="paragraph" w:customStyle="1" w:styleId="539">
    <w:name w:val="xl72"/>
    <w:basedOn w:val="1"/>
    <w:qFormat/>
    <w:uiPriority w:val="0"/>
    <w:pPr>
      <w:widowControl/>
      <w:spacing w:before="100" w:beforeAutospacing="1" w:after="100" w:afterAutospacing="1"/>
      <w:jc w:val="left"/>
    </w:pPr>
    <w:rPr>
      <w:kern w:val="0"/>
      <w:sz w:val="24"/>
      <w:szCs w:val="24"/>
    </w:rPr>
  </w:style>
  <w:style w:type="paragraph" w:customStyle="1" w:styleId="540">
    <w:name w:val="font1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541">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42">
    <w:name w:val="xl1093"/>
    <w:basedOn w:val="1"/>
    <w:qFormat/>
    <w:uiPriority w:val="0"/>
    <w:pPr>
      <w:widowControl/>
      <w:shd w:val="clear" w:color="000000" w:fill="FFFFFF"/>
      <w:spacing w:before="100" w:beforeAutospacing="1" w:after="100" w:afterAutospacing="1"/>
      <w:jc w:val="left"/>
    </w:pPr>
    <w:rPr>
      <w:rFonts w:ascii="宋体" w:hAnsi="宋体" w:cs="宋体"/>
      <w:b/>
      <w:bCs/>
      <w:kern w:val="0"/>
      <w:sz w:val="36"/>
      <w:szCs w:val="36"/>
    </w:rPr>
  </w:style>
  <w:style w:type="paragraph" w:customStyle="1" w:styleId="543">
    <w:name w:val="xl10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2"/>
      <w:szCs w:val="22"/>
    </w:rPr>
  </w:style>
  <w:style w:type="paragraph" w:customStyle="1" w:styleId="544">
    <w:name w:val="xl106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2"/>
      <w:szCs w:val="22"/>
    </w:rPr>
  </w:style>
  <w:style w:type="paragraph" w:customStyle="1" w:styleId="545">
    <w:name w:val="段"/>
    <w:next w:val="1"/>
    <w:qFormat/>
    <w:uiPriority w:val="0"/>
    <w:pPr>
      <w:ind w:firstLine="200" w:firstLineChars="200"/>
      <w:jc w:val="both"/>
    </w:pPr>
    <w:rPr>
      <w:rFonts w:ascii="宋体" w:hAnsi="Times New Roman" w:eastAsia="Times New Roman" w:cs="Times New Roman"/>
      <w:sz w:val="21"/>
      <w:szCs w:val="24"/>
      <w:lang w:val="en-US" w:eastAsia="zh-CN" w:bidi="ar-SA"/>
    </w:rPr>
  </w:style>
  <w:style w:type="character" w:customStyle="1" w:styleId="546">
    <w:name w:val="正文缩进 Char1"/>
    <w:link w:val="547"/>
    <w:qFormat/>
    <w:uiPriority w:val="0"/>
    <w:rPr>
      <w:rFonts w:ascii="宋体"/>
      <w:sz w:val="24"/>
    </w:rPr>
  </w:style>
  <w:style w:type="paragraph" w:customStyle="1" w:styleId="547">
    <w:name w:val="正文缩进1"/>
    <w:basedOn w:val="1"/>
    <w:link w:val="546"/>
    <w:qFormat/>
    <w:uiPriority w:val="0"/>
    <w:pPr>
      <w:autoSpaceDE w:val="0"/>
      <w:autoSpaceDN w:val="0"/>
      <w:adjustRightInd w:val="0"/>
      <w:ind w:firstLine="420"/>
      <w:jc w:val="left"/>
    </w:pPr>
    <w:rPr>
      <w:rFonts w:ascii="宋体"/>
      <w:kern w:val="0"/>
      <w:sz w:val="24"/>
      <w:szCs w:val="20"/>
    </w:rPr>
  </w:style>
  <w:style w:type="paragraph" w:customStyle="1" w:styleId="548">
    <w:name w:val="索引 11"/>
    <w:basedOn w:val="1"/>
    <w:next w:val="1"/>
    <w:qFormat/>
    <w:uiPriority w:val="0"/>
    <w:pPr>
      <w:spacing w:line="360" w:lineRule="auto"/>
    </w:pPr>
    <w:rPr>
      <w:rFonts w:ascii="仿宋_GB2312" w:eastAsia="仿宋_GB2312"/>
      <w:sz w:val="24"/>
      <w:szCs w:val="20"/>
    </w:rPr>
  </w:style>
  <w:style w:type="paragraph" w:customStyle="1" w:styleId="549">
    <w:name w:val="Char Char Char Char Char Char Char Char2"/>
    <w:basedOn w:val="1"/>
    <w:qFormat/>
    <w:uiPriority w:val="0"/>
    <w:pPr>
      <w:snapToGrid w:val="0"/>
      <w:spacing w:line="520" w:lineRule="exact"/>
      <w:ind w:firstLine="560" w:firstLineChars="200"/>
    </w:pPr>
    <w:rPr>
      <w:szCs w:val="20"/>
    </w:rPr>
  </w:style>
  <w:style w:type="paragraph" w:customStyle="1" w:styleId="550">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551">
    <w:name w:val="不明显强调2"/>
    <w:qFormat/>
    <w:uiPriority w:val="19"/>
    <w:rPr>
      <w:i/>
      <w:iCs/>
    </w:rPr>
  </w:style>
  <w:style w:type="character" w:customStyle="1" w:styleId="552">
    <w:name w:val="Char Char2"/>
    <w:qFormat/>
    <w:uiPriority w:val="0"/>
    <w:rPr>
      <w:rFonts w:ascii="Times New Roman" w:hAnsi="Times New Roman" w:eastAsia="宋体"/>
      <w:kern w:val="2"/>
      <w:sz w:val="21"/>
      <w:szCs w:val="22"/>
      <w:lang w:val="en-US" w:eastAsia="zh-CN" w:bidi="ar-SA"/>
    </w:rPr>
  </w:style>
  <w:style w:type="character" w:customStyle="1" w:styleId="553">
    <w:name w:val="书籍标题2"/>
    <w:qFormat/>
    <w:uiPriority w:val="0"/>
    <w:rPr>
      <w:i/>
      <w:iCs/>
      <w:smallCaps/>
      <w:spacing w:val="5"/>
    </w:rPr>
  </w:style>
  <w:style w:type="character" w:customStyle="1" w:styleId="554">
    <w:name w:val="不明显参考2"/>
    <w:qFormat/>
    <w:uiPriority w:val="31"/>
    <w:rPr>
      <w:smallCaps/>
    </w:rPr>
  </w:style>
  <w:style w:type="character" w:customStyle="1" w:styleId="555">
    <w:name w:val="明显参考2"/>
    <w:qFormat/>
    <w:uiPriority w:val="0"/>
    <w:rPr>
      <w:smallCaps/>
      <w:spacing w:val="5"/>
      <w:u w:val="single"/>
    </w:rPr>
  </w:style>
  <w:style w:type="character" w:customStyle="1" w:styleId="556">
    <w:name w:val="明显强调2"/>
    <w:qFormat/>
    <w:uiPriority w:val="0"/>
    <w:rPr>
      <w:b/>
      <w:bCs/>
    </w:rPr>
  </w:style>
  <w:style w:type="paragraph" w:customStyle="1" w:styleId="557">
    <w:name w:val="修订2"/>
    <w:unhideWhenUsed/>
    <w:qFormat/>
    <w:uiPriority w:val="99"/>
    <w:rPr>
      <w:rFonts w:ascii="Times New Roman" w:hAnsi="Times New Roman" w:eastAsia="宋体" w:cs="Times New Roman"/>
      <w:kern w:val="2"/>
      <w:sz w:val="21"/>
      <w:szCs w:val="24"/>
      <w:lang w:val="en-US" w:eastAsia="zh-CN" w:bidi="ar-SA"/>
    </w:rPr>
  </w:style>
  <w:style w:type="paragraph" w:customStyle="1" w:styleId="558">
    <w:name w:val="List Paragraph1"/>
    <w:basedOn w:val="1"/>
    <w:qFormat/>
    <w:uiPriority w:val="0"/>
    <w:pPr>
      <w:ind w:firstLine="420" w:firstLineChars="200"/>
    </w:pPr>
    <w:rPr>
      <w:rFonts w:ascii="Calibri" w:hAnsi="Calibri"/>
      <w:szCs w:val="22"/>
    </w:rPr>
  </w:style>
  <w:style w:type="paragraph" w:customStyle="1" w:styleId="559">
    <w:name w:val="TOC 标题2"/>
    <w:basedOn w:val="2"/>
    <w:next w:val="1"/>
    <w:qFormat/>
    <w:uiPriority w:val="0"/>
    <w:pPr>
      <w:keepNext w:val="0"/>
      <w:keepLines w:val="0"/>
      <w:widowControl/>
      <w:spacing w:before="480" w:after="0" w:line="276" w:lineRule="auto"/>
      <w:contextualSpacing/>
      <w:jc w:val="left"/>
      <w:outlineLvl w:val="9"/>
    </w:pPr>
    <w:rPr>
      <w:rFonts w:ascii="Cambria" w:hAnsi="Cambria" w:eastAsia="宋体"/>
      <w:bCs/>
      <w:kern w:val="0"/>
      <w:sz w:val="28"/>
      <w:szCs w:val="28"/>
      <w:lang w:eastAsia="en-US" w:bidi="en-US"/>
    </w:rPr>
  </w:style>
  <w:style w:type="paragraph" w:customStyle="1" w:styleId="560">
    <w:name w:val="Char Char 字元 字元 字元 Char Char Char Char1"/>
    <w:basedOn w:val="1"/>
    <w:qFormat/>
    <w:uiPriority w:val="0"/>
    <w:pPr>
      <w:adjustRightInd w:val="0"/>
      <w:spacing w:line="360" w:lineRule="auto"/>
    </w:pPr>
    <w:rPr>
      <w:kern w:val="0"/>
      <w:sz w:val="24"/>
      <w:szCs w:val="20"/>
    </w:rPr>
  </w:style>
  <w:style w:type="paragraph" w:customStyle="1" w:styleId="561">
    <w:name w:val="Char Char Char Char Char Char2"/>
    <w:basedOn w:val="1"/>
    <w:qFormat/>
    <w:uiPriority w:val="0"/>
    <w:pPr>
      <w:adjustRightInd w:val="0"/>
      <w:spacing w:line="360" w:lineRule="auto"/>
    </w:pPr>
    <w:rPr>
      <w:kern w:val="0"/>
      <w:sz w:val="24"/>
      <w:szCs w:val="20"/>
    </w:rPr>
  </w:style>
  <w:style w:type="paragraph" w:customStyle="1" w:styleId="562">
    <w:name w:val="Char Char2 Char Char Char Char Char Char Char1"/>
    <w:basedOn w:val="1"/>
    <w:qFormat/>
    <w:uiPriority w:val="0"/>
    <w:rPr>
      <w:rFonts w:ascii="Tahoma" w:hAnsi="Tahoma"/>
      <w:sz w:val="24"/>
      <w:szCs w:val="20"/>
    </w:rPr>
  </w:style>
  <w:style w:type="paragraph" w:customStyle="1" w:styleId="563">
    <w:name w:val="Char3"/>
    <w:basedOn w:val="1"/>
    <w:qFormat/>
    <w:uiPriority w:val="0"/>
    <w:rPr>
      <w:rFonts w:ascii="Tahoma" w:hAnsi="Tahoma"/>
      <w:sz w:val="24"/>
      <w:szCs w:val="20"/>
    </w:rPr>
  </w:style>
  <w:style w:type="paragraph" w:customStyle="1" w:styleId="564">
    <w:name w:val="Char Char2 Char Char Char Char1"/>
    <w:basedOn w:val="1"/>
    <w:qFormat/>
    <w:uiPriority w:val="0"/>
    <w:rPr>
      <w:rFonts w:ascii="Tahoma" w:hAnsi="Tahoma"/>
      <w:sz w:val="24"/>
      <w:szCs w:val="20"/>
    </w:rPr>
  </w:style>
  <w:style w:type="paragraph" w:customStyle="1" w:styleId="565">
    <w:name w:val="No Spacing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56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67">
    <w:name w:val="小标题"/>
    <w:basedOn w:val="1"/>
    <w:qFormat/>
    <w:uiPriority w:val="0"/>
    <w:pPr>
      <w:spacing w:line="360" w:lineRule="auto"/>
    </w:pPr>
    <w:rPr>
      <w:rFonts w:eastAsia="黑体"/>
      <w:b/>
      <w:bCs/>
      <w:sz w:val="28"/>
      <w:szCs w:val="24"/>
      <w:bdr w:val="single" w:color="auto" w:sz="4" w:space="0"/>
    </w:rPr>
  </w:style>
  <w:style w:type="paragraph" w:customStyle="1" w:styleId="568">
    <w:name w:val="Char Char Char Char2"/>
    <w:basedOn w:val="1"/>
    <w:qFormat/>
    <w:uiPriority w:val="0"/>
    <w:rPr>
      <w:rFonts w:ascii="Tahoma" w:hAnsi="Tahoma"/>
      <w:sz w:val="24"/>
      <w:szCs w:val="20"/>
    </w:rPr>
  </w:style>
  <w:style w:type="paragraph" w:customStyle="1" w:styleId="569">
    <w:name w:val="Header2"/>
    <w:basedOn w:val="1"/>
    <w:qFormat/>
    <w:uiPriority w:val="0"/>
    <w:pPr>
      <w:tabs>
        <w:tab w:val="left" w:pos="480"/>
      </w:tabs>
      <w:ind w:left="480" w:hanging="480"/>
    </w:pPr>
    <w:rPr>
      <w:szCs w:val="24"/>
    </w:rPr>
  </w:style>
  <w:style w:type="paragraph" w:customStyle="1" w:styleId="570">
    <w:name w:val="Char Char Char1"/>
    <w:basedOn w:val="1"/>
    <w:qFormat/>
    <w:uiPriority w:val="0"/>
    <w:rPr>
      <w:rFonts w:ascii="Arial" w:hAnsi="Arial" w:cs="Arial"/>
      <w:szCs w:val="24"/>
    </w:rPr>
  </w:style>
  <w:style w:type="paragraph" w:customStyle="1" w:styleId="571">
    <w:name w:val="无间隔3"/>
    <w:qFormat/>
    <w:uiPriority w:val="99"/>
    <w:pPr>
      <w:widowControl w:val="0"/>
      <w:jc w:val="both"/>
    </w:pPr>
    <w:rPr>
      <w:rFonts w:ascii="Calibri" w:hAnsi="Calibri" w:eastAsia="宋体" w:cs="Times New Roman"/>
      <w:kern w:val="2"/>
      <w:sz w:val="21"/>
      <w:szCs w:val="22"/>
      <w:lang w:val="en-US" w:eastAsia="zh-CN" w:bidi="ar-SA"/>
    </w:rPr>
  </w:style>
  <w:style w:type="character" w:customStyle="1" w:styleId="572">
    <w:name w:val="目录 4 Char"/>
    <w:link w:val="43"/>
    <w:qFormat/>
    <w:uiPriority w:val="39"/>
    <w:rPr>
      <w:kern w:val="2"/>
      <w:sz w:val="21"/>
      <w:szCs w:val="21"/>
    </w:rPr>
  </w:style>
  <w:style w:type="character" w:customStyle="1" w:styleId="573">
    <w:name w:val="目录 6 Char"/>
    <w:link w:val="46"/>
    <w:qFormat/>
    <w:uiPriority w:val="39"/>
    <w:rPr>
      <w:kern w:val="2"/>
      <w:sz w:val="21"/>
      <w:szCs w:val="21"/>
    </w:rPr>
  </w:style>
  <w:style w:type="character" w:customStyle="1" w:styleId="574">
    <w:name w:val="标题6 Char"/>
    <w:link w:val="575"/>
    <w:qFormat/>
    <w:uiPriority w:val="0"/>
    <w:rPr>
      <w:b/>
      <w:bCs/>
      <w:kern w:val="2"/>
      <w:sz w:val="21"/>
      <w:szCs w:val="24"/>
    </w:rPr>
  </w:style>
  <w:style w:type="paragraph" w:customStyle="1" w:styleId="575">
    <w:name w:val="标题6"/>
    <w:basedOn w:val="7"/>
    <w:link w:val="574"/>
    <w:qFormat/>
    <w:uiPriority w:val="0"/>
    <w:pPr>
      <w:tabs>
        <w:tab w:val="left" w:pos="810"/>
      </w:tabs>
      <w:spacing w:before="120" w:after="120" w:line="360" w:lineRule="auto"/>
    </w:pPr>
    <w:rPr>
      <w:rFonts w:ascii="Times New Roman" w:hAnsi="Times New Roman" w:eastAsia="宋体"/>
      <w:sz w:val="21"/>
      <w:szCs w:val="24"/>
    </w:rPr>
  </w:style>
  <w:style w:type="paragraph" w:customStyle="1" w:styleId="576">
    <w:name w:val="Indent Normal"/>
    <w:basedOn w:val="1"/>
    <w:qFormat/>
    <w:uiPriority w:val="0"/>
    <w:pPr>
      <w:spacing w:line="360" w:lineRule="auto"/>
      <w:ind w:firstLine="150" w:firstLineChars="150"/>
    </w:pPr>
    <w:rPr>
      <w:sz w:val="24"/>
      <w:szCs w:val="24"/>
    </w:rPr>
  </w:style>
  <w:style w:type="paragraph" w:customStyle="1" w:styleId="577">
    <w:name w:val="TOC 标题3"/>
    <w:basedOn w:val="2"/>
    <w:next w:val="1"/>
    <w:qFormat/>
    <w:uiPriority w:val="39"/>
    <w:pPr>
      <w:widowControl/>
      <w:spacing w:before="480" w:after="0" w:line="276" w:lineRule="auto"/>
      <w:jc w:val="left"/>
      <w:outlineLvl w:val="9"/>
    </w:pPr>
    <w:rPr>
      <w:rFonts w:ascii="Cambria" w:hAnsi="Cambria" w:eastAsia="宋体"/>
      <w:bCs/>
      <w:color w:val="365F91"/>
      <w:kern w:val="0"/>
      <w:sz w:val="28"/>
      <w:szCs w:val="28"/>
    </w:rPr>
  </w:style>
  <w:style w:type="table" w:customStyle="1" w:styleId="578">
    <w:name w:val="网格型1"/>
    <w:basedOn w:val="57"/>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9">
    <w:name w:val="Table Normal3"/>
    <w:qFormat/>
    <w:uiPriority w:val="0"/>
    <w:tblPr>
      <w:tblCellMar>
        <w:top w:w="0" w:type="dxa"/>
        <w:left w:w="0" w:type="dxa"/>
        <w:bottom w:w="0" w:type="dxa"/>
        <w:right w:w="0" w:type="dxa"/>
      </w:tblCellMar>
    </w:tblPr>
  </w:style>
  <w:style w:type="character" w:customStyle="1" w:styleId="580">
    <w:name w:val="NormalCharacter"/>
    <w:qFormat/>
    <w:uiPriority w:val="0"/>
    <w:rPr>
      <w:rFonts w:ascii="Times New Roman" w:hAnsi="Times New Roman" w:eastAsia="宋体"/>
    </w:rPr>
  </w:style>
  <w:style w:type="character" w:customStyle="1" w:styleId="581">
    <w:name w:val="font31"/>
    <w:basedOn w:val="59"/>
    <w:qFormat/>
    <w:uiPriority w:val="0"/>
    <w:rPr>
      <w:rFonts w:hint="eastAsia" w:ascii="宋体" w:hAnsi="宋体" w:eastAsia="宋体" w:cs="宋体"/>
      <w:color w:val="000000"/>
      <w:sz w:val="24"/>
      <w:szCs w:val="24"/>
      <w:u w:val="none"/>
    </w:rPr>
  </w:style>
  <w:style w:type="paragraph" w:customStyle="1" w:styleId="582">
    <w:name w:val="BodyText"/>
    <w:basedOn w:val="1"/>
    <w:qFormat/>
    <w:uiPriority w:val="0"/>
    <w:pPr>
      <w:jc w:val="center"/>
      <w:textAlignment w:val="baseline"/>
    </w:pPr>
    <w:rPr>
      <w:rFonts w:eastAsia="幼圆" w:cs="Calibri"/>
      <w:b/>
      <w:bCs/>
      <w:sz w:val="44"/>
    </w:rPr>
  </w:style>
  <w:style w:type="paragraph" w:customStyle="1" w:styleId="583">
    <w:name w:val="正文缩进11"/>
    <w:basedOn w:val="1"/>
    <w:qFormat/>
    <w:uiPriority w:val="0"/>
    <w:pPr>
      <w:ind w:firstLine="420"/>
    </w:pPr>
    <w:rPr>
      <w:sz w:val="20"/>
    </w:rPr>
  </w:style>
  <w:style w:type="character" w:customStyle="1" w:styleId="584">
    <w:name w:val="font71"/>
    <w:basedOn w:val="59"/>
    <w:qFormat/>
    <w:uiPriority w:val="0"/>
    <w:rPr>
      <w:rFonts w:hint="eastAsia" w:ascii="宋体" w:hAnsi="宋体" w:eastAsia="宋体" w:cs="宋体"/>
      <w:color w:val="000000"/>
      <w:sz w:val="22"/>
      <w:szCs w:val="22"/>
      <w:u w:val="none"/>
    </w:rPr>
  </w:style>
  <w:style w:type="character" w:customStyle="1" w:styleId="585">
    <w:name w:val="font41"/>
    <w:basedOn w:val="59"/>
    <w:qFormat/>
    <w:uiPriority w:val="0"/>
    <w:rPr>
      <w:rFonts w:hint="eastAsia" w:ascii="宋体" w:hAnsi="宋体" w:eastAsia="宋体" w:cs="宋体"/>
      <w:color w:val="333333"/>
      <w:sz w:val="22"/>
      <w:szCs w:val="22"/>
      <w:u w:val="none"/>
    </w:rPr>
  </w:style>
  <w:style w:type="character" w:customStyle="1" w:styleId="586">
    <w:name w:val="font51"/>
    <w:basedOn w:val="59"/>
    <w:qFormat/>
    <w:uiPriority w:val="0"/>
    <w:rPr>
      <w:rFonts w:hint="eastAsia" w:ascii="宋体" w:hAnsi="宋体" w:eastAsia="宋体" w:cs="宋体"/>
      <w:color w:val="000000"/>
      <w:sz w:val="22"/>
      <w:szCs w:val="22"/>
      <w:u w:val="none"/>
    </w:rPr>
  </w:style>
  <w:style w:type="paragraph" w:customStyle="1" w:styleId="587">
    <w:name w:val="脚注文本1"/>
    <w:basedOn w:val="1"/>
    <w:next w:val="588"/>
    <w:qFormat/>
    <w:uiPriority w:val="0"/>
    <w:pPr>
      <w:spacing w:line="312" w:lineRule="atLeast"/>
      <w:jc w:val="left"/>
    </w:pPr>
    <w:rPr>
      <w:sz w:val="18"/>
      <w:szCs w:val="20"/>
    </w:rPr>
  </w:style>
  <w:style w:type="paragraph" w:customStyle="1" w:styleId="588">
    <w:name w:val="索引 51"/>
    <w:basedOn w:val="1"/>
    <w:next w:val="1"/>
    <w:unhideWhenUsed/>
    <w:qFormat/>
    <w:uiPriority w:val="99"/>
    <w:pPr>
      <w:ind w:left="1050" w:hanging="210"/>
      <w:jc w:val="left"/>
    </w:pPr>
    <w:rPr>
      <w:sz w:val="18"/>
      <w:szCs w:val="18"/>
      <w:lang w:eastAsia="zh-TW"/>
    </w:rPr>
  </w:style>
  <w:style w:type="paragraph" w:customStyle="1" w:styleId="58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90">
    <w:name w:val="批注文字1"/>
    <w:basedOn w:val="1"/>
    <w:unhideWhenUsed/>
    <w:qFormat/>
    <w:uiPriority w:val="99"/>
    <w:pPr>
      <w:jc w:val="left"/>
    </w:pPr>
  </w:style>
  <w:style w:type="paragraph" w:customStyle="1" w:styleId="591">
    <w:name w:val="正文首行缩进1"/>
    <w:basedOn w:val="258"/>
    <w:qFormat/>
    <w:uiPriority w:val="0"/>
    <w:pPr>
      <w:spacing w:line="360" w:lineRule="auto"/>
      <w:ind w:firstLine="200"/>
    </w:pPr>
    <w:rPr>
      <w:rFonts w:ascii="仿宋_GB2312" w:eastAsia="仿宋_GB2312"/>
      <w:sz w:val="30"/>
      <w:szCs w:val="30"/>
    </w:rPr>
  </w:style>
  <w:style w:type="paragraph" w:customStyle="1" w:styleId="592">
    <w:name w:val="_Style 13"/>
    <w:qFormat/>
    <w:uiPriority w:val="0"/>
    <w:pPr>
      <w:spacing w:before="120" w:after="120" w:line="288" w:lineRule="auto"/>
      <w:ind w:left="0"/>
      <w:jc w:val="left"/>
    </w:pPr>
    <w:rPr>
      <w:rFonts w:ascii="Arial" w:hAnsi="Arial" w:eastAsia="等线" w:cs="Arial"/>
      <w:sz w:val="22"/>
      <w:szCs w:val="22"/>
    </w:rPr>
  </w:style>
  <w:style w:type="character" w:customStyle="1" w:styleId="593">
    <w:name w:val="15"/>
    <w:qFormat/>
    <w:uiPriority w:val="0"/>
    <w:rPr>
      <w:rFonts w:ascii="Times New Roman" w:hAnsi="Times New Roman" w:cs="Times New Roman"/>
      <w:color w:val="0563C1"/>
      <w:u w:val="single"/>
    </w:rPr>
  </w:style>
  <w:style w:type="paragraph" w:customStyle="1" w:styleId="594">
    <w:name w:val="UserStyle_114"/>
    <w:basedOn w:val="1"/>
    <w:qFormat/>
    <w:uiPriority w:val="0"/>
    <w:pPr>
      <w:widowControl/>
      <w:spacing w:line="360" w:lineRule="auto"/>
      <w:ind w:firstLine="361"/>
      <w:textAlignment w:val="baseline"/>
    </w:pPr>
    <w:rPr>
      <w:rFonts w:ascii="宋体" w:hAnsi="宋体"/>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38</Pages>
  <Words>15470</Words>
  <Characters>16392</Characters>
  <Lines>308</Lines>
  <Paragraphs>86</Paragraphs>
  <TotalTime>26</TotalTime>
  <ScaleCrop>false</ScaleCrop>
  <LinksUpToDate>false</LinksUpToDate>
  <CharactersWithSpaces>18382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2023-05-03T07:48:00Z</dcterms:created>
  <dc:creator>微软用户</dc:creator>
  <cp:lastModifiedBy>WPS_1550738232</cp:lastModifiedBy>
  <cp:lastPrinted>2020-11-27T03:13:00Z</cp:lastPrinted>
  <dcterms:modified xsi:type="dcterms:W3CDTF">2025-12-10T01:16:25Z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BB8DF36239BB4923B9772A92F4388120_13</vt:lpwstr>
  </property>
  <property fmtid="{D5CDD505-2E9C-101B-9397-08002B2CF9AE}" pid="4" name="KSOTemplateDocerSaveRecord">
    <vt:lpwstr>eyJoZGlkIjoiODEwZjE3OWIxZjVmMzFjOTRiNGEwNDMzNmRkY2ExMjUiLCJ1c2VySWQiOiI0Nzk2NDU5NzEifQ==</vt:lpwstr>
  </property>
</Properties>
</file>