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ascii="方正小标宋_GBK" w:eastAsia="方正小标宋_GBK"/>
          <w:b w:val="0"/>
          <w:bCs w:val="0"/>
          <w:color w:val="FF0000"/>
          <w:spacing w:val="74"/>
          <w:w w:val="60"/>
          <w:kern w:val="10"/>
          <w:sz w:val="100"/>
          <w:szCs w:val="100"/>
        </w:rPr>
      </w:pPr>
      <w:r>
        <w:rPr>
          <w:rFonts w:hint="eastAsia" w:ascii="方正小标宋_GBK" w:eastAsia="方正小标宋_GBK"/>
          <w:b w:val="0"/>
          <w:bCs w:val="0"/>
          <w:color w:val="FF0000"/>
          <w:spacing w:val="74"/>
          <w:w w:val="60"/>
          <w:kern w:val="10"/>
          <w:sz w:val="100"/>
          <w:szCs w:val="100"/>
        </w:rPr>
        <w:t>通州湾示范区行政审批局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通州湾行审批</w:t>
      </w:r>
      <w:r>
        <w:rPr>
          <w:rFonts w:hint="default" w:ascii="Times New Roman" w:hAnsi="Times New Roman" w:eastAsia="仿宋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rPr>
          <w:rFonts w:ascii="Times New Roman" w:hAnsi="Times New Roman" w:cs="Times New Roman"/>
          <w:b/>
          <w:sz w:val="22"/>
          <w:szCs w:val="36"/>
        </w:rPr>
      </w:pPr>
      <w:r>
        <w:rPr>
          <w:rFonts w:ascii="Times New Roman" w:hAnsi="Times New Roman" w:cs="Times New Roman"/>
          <w:b/>
          <w:sz w:val="22"/>
          <w:szCs w:val="36"/>
        </w:rPr>
        <w:pict>
          <v:shape id="_x0000_s2050" o:spid="_x0000_s2050" o:spt="32" type="#_x0000_t32" style="position:absolute;left:0pt;margin-left:9.25pt;margin-top:9.3pt;height:0pt;width:423pt;z-index:251660288;mso-width-relative:page;mso-height-relative:page;" o:connectortype="straight" filled="f" stroked="t" coordsize="21600,21600">
            <v:path arrowok="t"/>
            <v:fill on="f" focussize="0,0"/>
            <v:stroke weight="2pt" color="#FF0000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普一新材（南通）有限公司年产1000万套医疗电子塑胶橡胶配件环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境影响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报告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表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普一新材（南通）有限公司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bookmarkStart w:id="2" w:name="_GoBack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普一新材（南通）有限公司年产1000万套医疗电子塑胶橡胶配件</w:t>
      </w:r>
      <w:bookmarkEnd w:id="2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境影响报告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以下简称《报告表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及相关附件材料我局已收悉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我局已委托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南京海林湾环境科技有限公司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进行了环评技术函审。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经研究，现批复如下：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一、该项目审批前我局已在网站（http://tzw.nantong.gov.cn）对项目内容进行了公示，公众未提出反对意见及听证要求。本项目拟建于通州湾示范区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中南高科产业园2#地块一期5#厂房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，厂房总建筑面积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2593.68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平方米。项目总投资1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00万元，其中环保投资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本项目建成后年产500万件医疗电子支架、100万件日用品配件、400万件汽车配件、15万件塑胶支架及1000件设备减震垫，其中塑胶支架及设备减震垫全部用作组装医疗电子支架的配件。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根据《报告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》评价结论及技术评估意见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，在切实落实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报告表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提出的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各项污染措施，确保各类污染物稳定达标排放及杜绝环境污染事故风险的前提下，从环保角度分析，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项目在拟建地址建设可行。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须认真执行环保“三同时”制度，项目建设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及运营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中严格按照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报告表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要求，认真做好以下工作：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利用已建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厂房进行生产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设备安装调试期选用低噪声施工器械、合理安排各类施工设备工作时间；妥善处置安装期间固体废弃物，防止施工废水、固废、噪声等污染环境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实施“雨污分流”，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雨、污排口依托园区现有。生活污水经化粪池处理达接管标准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执行《污水综合排放标准》（GB8978-1996）表4三级标准并满足南通市西部水务有限公司污水处理厂接管要求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后接管至南通市西部水务有限公司集中处理，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尾水排入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团结河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（三）严格落实各项废气防治措施。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注塑、模压成型工序产生的废气（非甲烷总烃、酚类、苯乙烯、丙烯腈、1,3-丁二烯、甲苯、乙苯、二硫化碳、硫化氢）经集气罩收集进“风冷+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二级活性炭吸附”装置处理后通过1#高排气筒排放。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本项目有组织排放的非甲烷总烃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《橡胶制品工业污染物排放标准》（GB27632-2011）表5中的标准限值，酚类、苯乙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烯、丙烯腈、1,3-丁二烯、甲苯、乙苯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仿宋" w:cs="Times New Roman"/>
          <w:sz w:val="32"/>
          <w:szCs w:val="32"/>
        </w:rPr>
        <w:t>《合成树脂工业污染物排放标准》（GB31572-2015）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及其修改单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表5中</w:t>
      </w:r>
      <w:r>
        <w:rPr>
          <w:rFonts w:hint="eastAsia" w:ascii="Times New Roman" w:hAnsi="Times New Roman" w:eastAsia="仿宋" w:cs="Times New Roman"/>
          <w:sz w:val="32"/>
          <w:szCs w:val="32"/>
        </w:rPr>
        <w:t>的标准限值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，二硫化碳、硫化氢、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臭气浓度执行《恶臭污染物排放标准》（GB14554-93）表2中的标准限值</w:t>
      </w:r>
      <w:r>
        <w:rPr>
          <w:rFonts w:hint="eastAsia" w:ascii="Times New Roman" w:hAnsi="Times New Roman" w:eastAsia="仿宋" w:cs="Times New Roman"/>
          <w:sz w:val="32"/>
          <w:szCs w:val="32"/>
        </w:rPr>
        <w:t>；厂区内非甲烷总烃无组织排放监控点浓度执行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《大气污染物综合排放标准》（DB32/4041-2021）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表2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中的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" w:cs="Times New Roman"/>
          <w:sz w:val="32"/>
          <w:szCs w:val="32"/>
        </w:rPr>
        <w:t>限值，厂界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非甲烷总烃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甲苯、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颗粒物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执行《合成树脂工业污染物排放标准》（GB31572-2015）表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9中的浓度限值，酚类、丙烯腈、苯系物（甲苯+乙苯+苯乙烯）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《大气污染物综合排放标准》（DB32/4041-2021）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限值，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二硫化碳、硫化氢、臭气浓度执行《恶臭污染物排放标准》（GB14554-93）中表1中的标准限值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（四）优化厂区平面布置，对主要噪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声源采取隔声、消声、减振等措施，确保厂界噪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声满足《工业企业厂界环境噪声排放标准》(GB 12348—2008 )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类标准。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严格固体废物管理。按“减量化、资源化、无害化”处置原则，落实项目各类固体废物的收集、处置和综合利用措施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生活垃圾环卫定期清运；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废包装材料、不合格品、废胶纸收集外售；废模具供应商回收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废活性炭、废包装桶、废润滑油、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含油抹布及手套属危险废物，须委托有资质单位处置。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固体废物的堆放、贮存、转移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执行《一般工业固体废物贮存和填埋污染控制标准》（GB18599-2020）</w:t>
      </w:r>
      <w:r>
        <w:rPr>
          <w:rFonts w:hint="eastAsia" w:eastAsia="方正仿宋_GBK" w:cs="Times New Roman"/>
          <w:b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《危险废物贮存污染控制标准》（GB18597-2023）和《江苏省固体废物全过程环境监管工作意见》（苏环办〔2024〕16号）等要求。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b w:val="0"/>
          <w:kern w:val="0"/>
          <w:sz w:val="32"/>
          <w:szCs w:val="32"/>
          <w:lang w:val="en-US" w:eastAsia="zh-CN" w:bidi="ar-SA"/>
        </w:rPr>
        <w:t>（六）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加强环境风险管理。</w:t>
      </w:r>
      <w:bookmarkStart w:id="0" w:name="OLE_LINK1"/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你公司须认真落实《报告表》中提出的各项事故应急防范措施，严格按照环境风险管理的有关规定制定环境事件应急预案，建设事故应急池，配备相应应急物资并定期进行演练，防止因事故发生污染环境事件。</w:t>
      </w:r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（七）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落实《报告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》提出的防渗区设计要求，避免对地下水和土壤产生污染。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落实《报告表》提出的环境管理及监测计划。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bookmarkStart w:id="1" w:name="_Hlk118363584"/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四、本项目污染物年排放量核定如下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bookmarkEnd w:id="1"/>
    <w:p>
      <w:pPr>
        <w:keepNext w:val="0"/>
        <w:keepLines w:val="0"/>
        <w:pageBreakBefore w:val="0"/>
        <w:widowControl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废气污染物：</w:t>
      </w:r>
      <w:r>
        <w:rPr>
          <w:rFonts w:hint="eastAsia" w:ascii="Times New Roman" w:hAnsi="Times New Roman" w:eastAsia="仿宋" w:cs="Times New Roman"/>
          <w:sz w:val="32"/>
          <w:szCs w:val="32"/>
        </w:rPr>
        <w:t>有组织废气：VOCs（以非甲烷总烃表征）≤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0.04493</w:t>
      </w:r>
      <w:r>
        <w:rPr>
          <w:rFonts w:hint="eastAsia" w:ascii="Times New Roman" w:hAnsi="Times New Roman" w:eastAsia="仿宋" w:cs="Times New Roman"/>
          <w:sz w:val="32"/>
          <w:szCs w:val="32"/>
        </w:rPr>
        <w:t>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其中，甲苯≤0.00018吨、乙苯≤0.000081吨、苯乙烯≤0.000135吨、丙烯腈≤0.000054吨、1,3-丁二烯≤0.000027吨、酚类≤0.000001吨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、二硫化碳≤0.000009吨、硫化氢≤0.000000045吨</w:t>
      </w:r>
      <w:r>
        <w:rPr>
          <w:rFonts w:hint="eastAsia" w:ascii="Times New Roman" w:hAnsi="Times New Roman" w:eastAsia="仿宋" w:cs="Times New Roman"/>
          <w:sz w:val="32"/>
          <w:szCs w:val="32"/>
        </w:rPr>
        <w:t>；无组织废气：VOCs（以非甲烷总烃表征）≤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0.0497</w:t>
      </w:r>
      <w:r>
        <w:rPr>
          <w:rFonts w:hint="eastAsia" w:ascii="Times New Roman" w:hAnsi="Times New Roman" w:eastAsia="仿宋" w:cs="Times New Roman"/>
          <w:sz w:val="32"/>
          <w:szCs w:val="32"/>
        </w:rPr>
        <w:t>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其中，苯系物≤0.00044吨、甲苯≤0.0002吨、丙烯腈≤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0.00006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吨、酚类≤0.000001吨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二硫化碳≤0.00001吨、硫化氢≤0.00000005吨。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sz w:val="32"/>
          <w:szCs w:val="32"/>
        </w:rPr>
        <w:t>水污染物（接管量/环境排放量）：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废水量≤312吨；COD≤0.1092/0.0156吨、SS≤0.0468/0.0031吨、氨氮≤0.0094/0.0016吨、总磷≤0.0009/0.00016吨、总氮≤0.0109/0.0047吨。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项目须按照《建设项目安全设施“三同时”监督管理办法》（国家安全监管总局36号令）的要求，对项目安全生产条件和设施进行综合分析，并开展建设项目安全设施设计审查。项目不得采用和生产国家明令淘汰的落后、高能耗设备及工艺，项目建设必须严格执行配套建设的环境保护设施与主体工程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同时设计、同时施工、同时投产使用的环境保护“三同时”制度。建设单位须按照《建设项目环境保护管理条例》（2017修订版）中相关规定做好建设项目竣工环境保护验收工作，经验收合格后方可正式投产。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0"/>
          <w:sz w:val="32"/>
          <w:szCs w:val="32"/>
          <w:lang w:val="en-US" w:eastAsia="zh-CN" w:bidi="ar"/>
        </w:rPr>
        <w:t>项目应当在启动生产设施或者在实际排污之前申领排污许可证；未取得排污许可证的，不得排放污染物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该项目的性质、规模、地点、采用的生产工艺或者防治污染、生态破坏的措施发生重大变化，建设单位应当重新报批环境影响评价文件。环境影响评价文件自批准之日起超过5年，方决定该项目开工建设的，其环境影响评价文件应当报我局重新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通州湾示范区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负责本项目日常监管工作。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本项目代码：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2504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-320692-89-01-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759087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通州湾示范区行政审批局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2025年9月1日</w:t>
      </w: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hAnsi="Times New Roman" w:eastAsia="方正仿宋_GBK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0"/>
          <w:szCs w:val="30"/>
        </w:rPr>
        <w:pict>
          <v:line id="直接连接符 2" o:spid="_x0000_s2053" o:spt="20" style="position:absolute;left:0pt;margin-left:-2.05pt;margin-top:1.8pt;height:0pt;width:442.2pt;z-index:251662336;mso-width-relative:page;mso-height-relative:page;" filled="f" stroked="t" coordsize="21600,21600" o:gfxdata="UEsDBAoAAAAAAIdO4kAAAAAAAAAAAAAAAAAEAAAAZHJzL1BLAwQUAAAACACHTuJAOzr/MtEAAAAE&#10;AQAADwAAAGRycy9kb3ducmV2LnhtbE2Oz06DQBDG7ya+w2ZMvLW7VG0QWZrUpAcvTaR9gAGmQGRn&#10;Cbst1ad3etLjl+/fL99c3aAuNIXes4VkaUAR177pubVwPOwWKagQkRscPJOFbwqwKe7vcswaP/Mn&#10;XcrYKhnhkKGFLsYx0zrUHTkMSz8Si3fyk8Mocmp1M+Es427QK2PW2mHP8tDhSO8d1V/l2QnG6Qmf&#10;De+2x/16z/PHNq1+ymDt40Ni3kBFusa/MNzwpQOFMFX+zE1Qg4XF6lWSFoRf3DRNXkBVN6mLXP+H&#10;L34BUEsDBBQAAAAIAIdO4kBPWn6K3QEAAKUDAAAOAAAAZHJzL2Uyb0RvYy54bWytU0uOEzEQ3SNx&#10;B8t70klERtBKZxYThg2CSMABKv50W/JPLk86uQQXQGIHK5bsuQ3DMSg7mTDABiF6UW27yq/qvX69&#10;vNw7y3YqoQm+47PJlDPlRZDG9x1/++b60RPOMIOXYINXHT8o5Jerhw+WY2zVPAzBSpUYgXhsx9jx&#10;IefYNg2KQTnASYjKU1KH5CDTNvWNTDASurPNfDq9aMaQZExBKEQ6XR+TfFXxtVYiv9IaVWa24zRb&#10;rjHVuC2xWS2h7RPEwYjTGPAPUzgwnpqeodaQgd0k8weUMyIFDDpPRHBN0NoIVTkQm9n0NzavB4iq&#10;ciFxMJ5lwv8HK17uNokZ2fE5Zx4cfaLb91++vfv4/esHirefP7F5EWmM2FLtld+k0w7jJhXGe51c&#10;eRMXtq/CHs7Cqn1mgg4XF7PF08ekv7jLNT8vxoT5uQqOlUXHrfGFM7Swe4GZmlHpXUk5tp6N5LTF&#10;vOIBeUZbyATtIrFA39fLGKyR18bacgVTv72yie2guKA+hRMB/1JWuqwBh2NdTR39MSiQz7xk+RBJ&#10;H09G5mUGpyRnVpHvy4oAoc1g7N9UUmvrywVVPXoiWkQ+ylpW2yAP9G1uYjL9QMLM6swlQ16o0598&#10;W8x2f0/r+3/X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Ov8y0QAAAAQBAAAPAAAAAAAAAAEA&#10;IAAAACIAAABkcnMvZG93bnJldi54bWxQSwECFAAUAAAACACHTuJAT1p+it0BAAClAwAADgAAAAAA&#10;AAABACAAAAAgAQAAZHJzL2Uyb0RvYy54bWxQSwUGAAAAAAYABgBZAQAAbw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z w:val="32"/>
          <w:szCs w:val="32"/>
        </w:rPr>
        <w:t>抄送：示范区</w:t>
      </w:r>
      <w:r>
        <w:rPr>
          <w:rFonts w:hint="eastAsia" w:hAnsi="Times New Roman" w:eastAsia="方正仿宋_GBK"/>
          <w:color w:val="auto"/>
          <w:sz w:val="32"/>
          <w:szCs w:val="32"/>
          <w:lang w:eastAsia="zh-CN"/>
        </w:rPr>
        <w:t>生态环境</w:t>
      </w:r>
      <w:r>
        <w:rPr>
          <w:rFonts w:hint="eastAsia" w:hAnsi="Times New Roman" w:eastAsia="方正仿宋_GBK"/>
          <w:color w:val="auto"/>
          <w:sz w:val="32"/>
          <w:szCs w:val="32"/>
        </w:rPr>
        <w:t>局</w:t>
      </w:r>
      <w:r>
        <w:rPr>
          <w:rFonts w:hint="eastAsia" w:hAnsi="Times New Roman" w:eastAsia="方正仿宋_GBK"/>
          <w:color w:val="auto"/>
          <w:sz w:val="32"/>
          <w:szCs w:val="32"/>
          <w:lang w:eastAsia="zh-CN"/>
        </w:rPr>
        <w:t>，应急管理局</w:t>
      </w:r>
      <w:r>
        <w:rPr>
          <w:rFonts w:hint="eastAsia" w:hAnsi="Times New Roman" w:eastAsia="方正仿宋_GBK"/>
          <w:color w:val="auto"/>
          <w:sz w:val="32"/>
          <w:szCs w:val="32"/>
        </w:rPr>
        <w:t>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hAnsi="Times New Roman" w:eastAsia="方正仿宋_GBK"/>
          <w:color w:val="auto"/>
          <w:spacing w:val="-6"/>
          <w:sz w:val="32"/>
          <w:szCs w:val="32"/>
          <w:lang w:val="en-US" w:eastAsia="zh-CN"/>
        </w:rPr>
      </w:pPr>
      <w:r>
        <w:rPr>
          <w:color w:val="auto"/>
          <w:spacing w:val="-6"/>
        </w:rPr>
        <w:pict>
          <v:line id="_x0000_s2054" o:spid="_x0000_s2054" o:spt="20" style="position:absolute;left:0pt;margin-left:-1.15pt;margin-top:1.7pt;height:0pt;width:442.2pt;z-index:251663360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eastAsia="zh-CN"/>
        </w:rPr>
        <w:t>通州湾示范区行政审批局项目审批处</w:t>
      </w:r>
      <w:r>
        <w:rPr>
          <w:rFonts w:hint="eastAsia" w:hAnsi="Times New Roman" w:eastAsia="方正仿宋_GBK"/>
          <w:color w:val="0000FF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1日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印</w: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val="en-US" w:eastAsia="zh-CN"/>
        </w:rPr>
        <w:t>发</w:t>
      </w:r>
    </w:p>
    <w:p>
      <w:pPr>
        <w:pStyle w:val="2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0" w:firstLineChars="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color w:val="auto"/>
        </w:rPr>
        <w:pict>
          <v:line id="直接连接符 3" o:spid="_x0000_s2052" o:spt="20" style="position:absolute;left:0pt;margin-left:0pt;margin-top:6pt;height:0pt;width:442.2pt;z-index:251661312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</w:p>
    <w:sectPr>
      <w:footerReference r:id="rId3" w:type="default"/>
      <w:pgSz w:w="11906" w:h="16838"/>
      <w:pgMar w:top="198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1NmM0YjQ3ZmFkNTc4ODNhNGU4ZDEyMTE5ZDc0MWIifQ=="/>
  </w:docVars>
  <w:rsids>
    <w:rsidRoot w:val="00D202DE"/>
    <w:rsid w:val="000A06AF"/>
    <w:rsid w:val="000C55C8"/>
    <w:rsid w:val="000D5372"/>
    <w:rsid w:val="000E3046"/>
    <w:rsid w:val="000E467B"/>
    <w:rsid w:val="001170F4"/>
    <w:rsid w:val="001312F1"/>
    <w:rsid w:val="0013298D"/>
    <w:rsid w:val="00142F12"/>
    <w:rsid w:val="0014739C"/>
    <w:rsid w:val="001861C2"/>
    <w:rsid w:val="002A0675"/>
    <w:rsid w:val="002B59D3"/>
    <w:rsid w:val="002C1D98"/>
    <w:rsid w:val="002F4D98"/>
    <w:rsid w:val="002F6AEE"/>
    <w:rsid w:val="00307ADC"/>
    <w:rsid w:val="003107B5"/>
    <w:rsid w:val="00314F42"/>
    <w:rsid w:val="003174E9"/>
    <w:rsid w:val="00394E19"/>
    <w:rsid w:val="003B6F2F"/>
    <w:rsid w:val="00402F7B"/>
    <w:rsid w:val="004426D0"/>
    <w:rsid w:val="004823C1"/>
    <w:rsid w:val="0049534A"/>
    <w:rsid w:val="004970C9"/>
    <w:rsid w:val="004B1D92"/>
    <w:rsid w:val="0050266F"/>
    <w:rsid w:val="00505130"/>
    <w:rsid w:val="0051131B"/>
    <w:rsid w:val="0052658B"/>
    <w:rsid w:val="00561F8C"/>
    <w:rsid w:val="00566112"/>
    <w:rsid w:val="00595DD3"/>
    <w:rsid w:val="005D72A9"/>
    <w:rsid w:val="0061730F"/>
    <w:rsid w:val="006546FC"/>
    <w:rsid w:val="0069164E"/>
    <w:rsid w:val="006A478C"/>
    <w:rsid w:val="006C4356"/>
    <w:rsid w:val="006C529D"/>
    <w:rsid w:val="006F2081"/>
    <w:rsid w:val="006F36AB"/>
    <w:rsid w:val="00737A39"/>
    <w:rsid w:val="00781D23"/>
    <w:rsid w:val="007C07B3"/>
    <w:rsid w:val="007C19B0"/>
    <w:rsid w:val="008B00AA"/>
    <w:rsid w:val="008B642C"/>
    <w:rsid w:val="008C202B"/>
    <w:rsid w:val="008C37E5"/>
    <w:rsid w:val="00967AE1"/>
    <w:rsid w:val="00973728"/>
    <w:rsid w:val="00977255"/>
    <w:rsid w:val="009B5532"/>
    <w:rsid w:val="009E1312"/>
    <w:rsid w:val="00A049C8"/>
    <w:rsid w:val="00A9518F"/>
    <w:rsid w:val="00A95701"/>
    <w:rsid w:val="00A96696"/>
    <w:rsid w:val="00AC0CF4"/>
    <w:rsid w:val="00AC1CC9"/>
    <w:rsid w:val="00B21AFA"/>
    <w:rsid w:val="00BB3E11"/>
    <w:rsid w:val="00BD6356"/>
    <w:rsid w:val="00BF7A53"/>
    <w:rsid w:val="00C91B4A"/>
    <w:rsid w:val="00CA0264"/>
    <w:rsid w:val="00CB6D60"/>
    <w:rsid w:val="00CB763E"/>
    <w:rsid w:val="00CC6AF8"/>
    <w:rsid w:val="00CD2B3D"/>
    <w:rsid w:val="00CD4306"/>
    <w:rsid w:val="00CE514A"/>
    <w:rsid w:val="00D1295F"/>
    <w:rsid w:val="00D202DE"/>
    <w:rsid w:val="00D24C03"/>
    <w:rsid w:val="00D44E8C"/>
    <w:rsid w:val="00D62021"/>
    <w:rsid w:val="00D841E7"/>
    <w:rsid w:val="00DC78F9"/>
    <w:rsid w:val="00E273F1"/>
    <w:rsid w:val="00E31226"/>
    <w:rsid w:val="00E43B34"/>
    <w:rsid w:val="00E44B05"/>
    <w:rsid w:val="00E73E30"/>
    <w:rsid w:val="00EA42D2"/>
    <w:rsid w:val="00ED3B19"/>
    <w:rsid w:val="00F26B78"/>
    <w:rsid w:val="00FA5B8C"/>
    <w:rsid w:val="00FF505B"/>
    <w:rsid w:val="01581AB2"/>
    <w:rsid w:val="01595281"/>
    <w:rsid w:val="05941F88"/>
    <w:rsid w:val="0669164F"/>
    <w:rsid w:val="06F85F35"/>
    <w:rsid w:val="070533DD"/>
    <w:rsid w:val="076C6B06"/>
    <w:rsid w:val="08DF5944"/>
    <w:rsid w:val="0B475913"/>
    <w:rsid w:val="0B536D2E"/>
    <w:rsid w:val="0BC26EDD"/>
    <w:rsid w:val="0F7F1808"/>
    <w:rsid w:val="0FC44592"/>
    <w:rsid w:val="10660A8A"/>
    <w:rsid w:val="10813BF5"/>
    <w:rsid w:val="108D5112"/>
    <w:rsid w:val="10B4026F"/>
    <w:rsid w:val="11FB6508"/>
    <w:rsid w:val="1224773B"/>
    <w:rsid w:val="16427295"/>
    <w:rsid w:val="169B6317"/>
    <w:rsid w:val="16CF1E46"/>
    <w:rsid w:val="16E93099"/>
    <w:rsid w:val="173D46E0"/>
    <w:rsid w:val="188401E1"/>
    <w:rsid w:val="188630A1"/>
    <w:rsid w:val="19CC4ADC"/>
    <w:rsid w:val="19F22A56"/>
    <w:rsid w:val="1A0B1D3B"/>
    <w:rsid w:val="1A3D4941"/>
    <w:rsid w:val="1BD0542D"/>
    <w:rsid w:val="1C0876C1"/>
    <w:rsid w:val="1D5459F7"/>
    <w:rsid w:val="1E631BC6"/>
    <w:rsid w:val="21076C7C"/>
    <w:rsid w:val="219B556A"/>
    <w:rsid w:val="21D86C13"/>
    <w:rsid w:val="222A7F03"/>
    <w:rsid w:val="23275AFB"/>
    <w:rsid w:val="23671171"/>
    <w:rsid w:val="23A21C6C"/>
    <w:rsid w:val="23A92B70"/>
    <w:rsid w:val="23AE0274"/>
    <w:rsid w:val="26930095"/>
    <w:rsid w:val="26F16534"/>
    <w:rsid w:val="277F0E0E"/>
    <w:rsid w:val="27C9000C"/>
    <w:rsid w:val="28625A12"/>
    <w:rsid w:val="286B2713"/>
    <w:rsid w:val="292504D1"/>
    <w:rsid w:val="297B61A3"/>
    <w:rsid w:val="29B50FFA"/>
    <w:rsid w:val="2BE23A8A"/>
    <w:rsid w:val="2ED2541C"/>
    <w:rsid w:val="2F5509FC"/>
    <w:rsid w:val="2F5D58B5"/>
    <w:rsid w:val="30F77FD8"/>
    <w:rsid w:val="30FB4ADF"/>
    <w:rsid w:val="315F4BAD"/>
    <w:rsid w:val="3214439E"/>
    <w:rsid w:val="322F72FD"/>
    <w:rsid w:val="32CB500E"/>
    <w:rsid w:val="33BB1EA5"/>
    <w:rsid w:val="34C538EE"/>
    <w:rsid w:val="35C73A76"/>
    <w:rsid w:val="366F67C3"/>
    <w:rsid w:val="37B31849"/>
    <w:rsid w:val="38234F35"/>
    <w:rsid w:val="38E53346"/>
    <w:rsid w:val="3B340A95"/>
    <w:rsid w:val="3DB550C6"/>
    <w:rsid w:val="3E3E0278"/>
    <w:rsid w:val="3F022C41"/>
    <w:rsid w:val="40E83499"/>
    <w:rsid w:val="419D5A4A"/>
    <w:rsid w:val="419F767F"/>
    <w:rsid w:val="423F7D83"/>
    <w:rsid w:val="42E87CFC"/>
    <w:rsid w:val="430D71E7"/>
    <w:rsid w:val="433D687A"/>
    <w:rsid w:val="4419511E"/>
    <w:rsid w:val="441F2DD4"/>
    <w:rsid w:val="448F2CFD"/>
    <w:rsid w:val="44C1734D"/>
    <w:rsid w:val="44F03735"/>
    <w:rsid w:val="45FC56E3"/>
    <w:rsid w:val="46B10AC5"/>
    <w:rsid w:val="477F0285"/>
    <w:rsid w:val="482107C3"/>
    <w:rsid w:val="4B1A43B3"/>
    <w:rsid w:val="4B726781"/>
    <w:rsid w:val="4D2719F1"/>
    <w:rsid w:val="4D346620"/>
    <w:rsid w:val="4DA96EA3"/>
    <w:rsid w:val="4E672FA2"/>
    <w:rsid w:val="4EC91516"/>
    <w:rsid w:val="4ED722E1"/>
    <w:rsid w:val="503E2D08"/>
    <w:rsid w:val="514B1616"/>
    <w:rsid w:val="51514A7A"/>
    <w:rsid w:val="52037035"/>
    <w:rsid w:val="522D7D87"/>
    <w:rsid w:val="522F6E41"/>
    <w:rsid w:val="524B5FF3"/>
    <w:rsid w:val="52921603"/>
    <w:rsid w:val="55356B7A"/>
    <w:rsid w:val="5600300D"/>
    <w:rsid w:val="56215D34"/>
    <w:rsid w:val="56BA10D0"/>
    <w:rsid w:val="57E8744F"/>
    <w:rsid w:val="59C64A16"/>
    <w:rsid w:val="5A177392"/>
    <w:rsid w:val="5AF243F2"/>
    <w:rsid w:val="5B2627AE"/>
    <w:rsid w:val="5C327B73"/>
    <w:rsid w:val="5CAF13B8"/>
    <w:rsid w:val="5D3218E3"/>
    <w:rsid w:val="5EA94F3F"/>
    <w:rsid w:val="5ECF335C"/>
    <w:rsid w:val="5F293CE8"/>
    <w:rsid w:val="5F587E1A"/>
    <w:rsid w:val="5FFD02B3"/>
    <w:rsid w:val="60367FEF"/>
    <w:rsid w:val="60CB06C3"/>
    <w:rsid w:val="62BD60DC"/>
    <w:rsid w:val="63152AFD"/>
    <w:rsid w:val="6318505B"/>
    <w:rsid w:val="65310AB1"/>
    <w:rsid w:val="65541BC6"/>
    <w:rsid w:val="662642C1"/>
    <w:rsid w:val="6628565C"/>
    <w:rsid w:val="66303A7A"/>
    <w:rsid w:val="690B02EE"/>
    <w:rsid w:val="6B1D2A2D"/>
    <w:rsid w:val="6C2C7AE9"/>
    <w:rsid w:val="7047792D"/>
    <w:rsid w:val="70E85AE4"/>
    <w:rsid w:val="714B6023"/>
    <w:rsid w:val="71866233"/>
    <w:rsid w:val="71A9318A"/>
    <w:rsid w:val="72596EF9"/>
    <w:rsid w:val="737F253A"/>
    <w:rsid w:val="73C7357D"/>
    <w:rsid w:val="74174B50"/>
    <w:rsid w:val="751A2035"/>
    <w:rsid w:val="754A6E6F"/>
    <w:rsid w:val="77AC3084"/>
    <w:rsid w:val="78437731"/>
    <w:rsid w:val="78CD7579"/>
    <w:rsid w:val="78E51A91"/>
    <w:rsid w:val="79126EE5"/>
    <w:rsid w:val="79496226"/>
    <w:rsid w:val="7A811817"/>
    <w:rsid w:val="7AD90BB0"/>
    <w:rsid w:val="7B650EE5"/>
    <w:rsid w:val="7B931C78"/>
    <w:rsid w:val="7B9A50A2"/>
    <w:rsid w:val="7BF73FB5"/>
    <w:rsid w:val="7D6F0D30"/>
    <w:rsid w:val="7F72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4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b/>
      <w:sz w:val="28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5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Body Text Indent 2"/>
    <w:basedOn w:val="1"/>
    <w:next w:val="1"/>
    <w:qFormat/>
    <w:uiPriority w:val="0"/>
    <w:pPr>
      <w:spacing w:line="500" w:lineRule="exact"/>
      <w:ind w:firstLine="570"/>
    </w:pPr>
    <w:rPr>
      <w:spacing w:val="0"/>
      <w:kern w:val="2"/>
      <w:sz w:val="28"/>
      <w:szCs w:val="24"/>
    </w:r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2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5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3">
    <w:name w:val="Body Text First Indent 2"/>
    <w:basedOn w:val="7"/>
    <w:next w:val="1"/>
    <w:unhideWhenUsed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annotation reference"/>
    <w:semiHidden/>
    <w:qFormat/>
    <w:uiPriority w:val="0"/>
    <w:rPr>
      <w:sz w:val="21"/>
    </w:rPr>
  </w:style>
  <w:style w:type="paragraph" w:customStyle="1" w:styleId="18">
    <w:name w:val="Default"/>
    <w:basedOn w:val="19"/>
    <w:next w:val="13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9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0">
    <w:name w:val="正文首行缩进  2字符"/>
    <w:basedOn w:val="1"/>
    <w:qFormat/>
    <w:uiPriority w:val="0"/>
    <w:pPr>
      <w:widowControl/>
      <w:spacing w:line="360" w:lineRule="auto"/>
      <w:ind w:firstLine="480"/>
    </w:pPr>
    <w:rPr>
      <w:sz w:val="24"/>
    </w:rPr>
  </w:style>
  <w:style w:type="paragraph" w:customStyle="1" w:styleId="21">
    <w:name w:val="正文 首行缩进:  2 字符"/>
    <w:basedOn w:val="1"/>
    <w:qFormat/>
    <w:uiPriority w:val="0"/>
    <w:pPr>
      <w:ind w:firstLine="579" w:firstLineChars="200"/>
    </w:pPr>
    <w:rPr>
      <w:rFonts w:eastAsia="等线" w:cs="宋体"/>
      <w:szCs w:val="20"/>
    </w:rPr>
  </w:style>
  <w:style w:type="character" w:customStyle="1" w:styleId="22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批注框文本 Char"/>
    <w:basedOn w:val="16"/>
    <w:link w:val="9"/>
    <w:semiHidden/>
    <w:qFormat/>
    <w:uiPriority w:val="99"/>
    <w:rPr>
      <w:sz w:val="18"/>
      <w:szCs w:val="18"/>
    </w:rPr>
  </w:style>
  <w:style w:type="character" w:customStyle="1" w:styleId="25">
    <w:name w:val="标题 Char"/>
    <w:basedOn w:val="16"/>
    <w:link w:val="12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3"/>
    <customShpInfo spid="_x0000_s2054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44A4D-C01F-41CB-B7B9-FB8F3E39F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1987</Words>
  <Characters>2292</Characters>
  <Lines>14</Lines>
  <Paragraphs>3</Paragraphs>
  <TotalTime>161</TotalTime>
  <ScaleCrop>false</ScaleCrop>
  <LinksUpToDate>false</LinksUpToDate>
  <CharactersWithSpaces>2298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2016-07-29T03:40:00Z</dcterms:created>
  <dc:creator>user</dc:creator>
  <cp:lastModifiedBy>子卜</cp:lastModifiedBy>
  <cp:lastPrinted>2025-09-01T05:50:09Z</cp:lastPrinted>
  <dcterms:modified xsi:type="dcterms:W3CDTF">2025-09-01T06:02:10Z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CF7B5467338F4FDC9DFD0D9FD64F1065</vt:lpwstr>
  </property>
  <property fmtid="{D5CDD505-2E9C-101B-9397-08002B2CF9AE}" pid="4" name="KSOTemplateDocerSaveRecord">
    <vt:lpwstr>eyJoZGlkIjoiMzM1NmM0YjQ3ZmFkNTc4ODNhNGU4ZDEyMTE5ZDc0MWIiLCJ1c2VySWQiOiI1NTQyNTUyNDgifQ==</vt:lpwstr>
  </property>
</Properties>
</file>