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2C" w:rsidRPr="00A96E4F" w:rsidRDefault="00766A2C" w:rsidP="00766A2C">
      <w:pPr>
        <w:snapToGrid w:val="0"/>
        <w:spacing w:line="520" w:lineRule="exact"/>
        <w:rPr>
          <w:rFonts w:ascii="仿宋_GB2312" w:eastAsia="仿宋_GB2312" w:hAnsi="宋体" w:hint="eastAsia"/>
          <w:sz w:val="24"/>
          <w:szCs w:val="28"/>
        </w:rPr>
      </w:pPr>
      <w:r w:rsidRPr="00A96E4F">
        <w:rPr>
          <w:rFonts w:ascii="仿宋_GB2312" w:eastAsia="仿宋_GB2312" w:hAnsi="宋体" w:hint="eastAsia"/>
          <w:sz w:val="24"/>
          <w:szCs w:val="28"/>
        </w:rPr>
        <w:t>项目名称：通州</w:t>
      </w:r>
      <w:proofErr w:type="gramStart"/>
      <w:r w:rsidRPr="00A96E4F">
        <w:rPr>
          <w:rFonts w:ascii="仿宋_GB2312" w:eastAsia="仿宋_GB2312" w:hAnsi="宋体" w:hint="eastAsia"/>
          <w:sz w:val="24"/>
          <w:szCs w:val="28"/>
        </w:rPr>
        <w:t>湾科创城院校</w:t>
      </w:r>
      <w:proofErr w:type="gramEnd"/>
      <w:r w:rsidRPr="00A96E4F">
        <w:rPr>
          <w:rFonts w:ascii="仿宋_GB2312" w:eastAsia="仿宋_GB2312" w:hAnsi="宋体" w:hint="eastAsia"/>
          <w:sz w:val="24"/>
          <w:szCs w:val="28"/>
        </w:rPr>
        <w:t>迎新电子设备采购及安装项目二标段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620"/>
        <w:gridCol w:w="1896"/>
        <w:gridCol w:w="5920"/>
        <w:gridCol w:w="800"/>
        <w:gridCol w:w="800"/>
        <w:gridCol w:w="877"/>
        <w:gridCol w:w="1040"/>
      </w:tblGrid>
      <w:tr w:rsidR="00766A2C" w:rsidRPr="00A96E4F" w:rsidTr="007A212D">
        <w:trPr>
          <w:trHeight w:val="420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品名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品牌及型号</w:t>
            </w:r>
          </w:p>
        </w:tc>
        <w:tc>
          <w:tcPr>
            <w:tcW w:w="592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设备参数说明</w:t>
            </w:r>
          </w:p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（技术参数不得低于项目需要标准，否则作废标处理）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877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4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</w:tr>
      <w:tr w:rsidR="00766A2C" w:rsidRPr="00A96E4F" w:rsidTr="007A212D">
        <w:trPr>
          <w:trHeight w:val="733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投影机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701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幕布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838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电脑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992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管理</w:t>
            </w:r>
            <w:proofErr w:type="gramStart"/>
            <w:r w:rsidRPr="00A96E4F">
              <w:rPr>
                <w:rFonts w:ascii="宋体" w:hAnsi="宋体" w:hint="eastAsia"/>
                <w:sz w:val="18"/>
                <w:szCs w:val="18"/>
              </w:rPr>
              <w:t>中控及扩音</w:t>
            </w:r>
            <w:proofErr w:type="gramEnd"/>
            <w:r w:rsidRPr="00A96E4F">
              <w:rPr>
                <w:rFonts w:ascii="宋体" w:hAnsi="宋体" w:hint="eastAsia"/>
                <w:sz w:val="18"/>
                <w:szCs w:val="18"/>
              </w:rPr>
              <w:t>系统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978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讲台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1120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A96E4F">
              <w:rPr>
                <w:rFonts w:ascii="宋体" w:hAnsi="宋体" w:hint="eastAsia"/>
                <w:sz w:val="18"/>
                <w:szCs w:val="18"/>
              </w:rPr>
              <w:t>施工以及线材</w:t>
            </w:r>
          </w:p>
        </w:tc>
        <w:tc>
          <w:tcPr>
            <w:tcW w:w="1896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5920" w:type="dxa"/>
            <w:vAlign w:val="center"/>
          </w:tcPr>
          <w:p w:rsidR="00766A2C" w:rsidRPr="00A96E4F" w:rsidRDefault="00766A2C" w:rsidP="007A212D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96E4F"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80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877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40" w:type="dxa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766A2C" w:rsidRPr="00A96E4F" w:rsidTr="007A212D">
        <w:trPr>
          <w:trHeight w:val="1120"/>
        </w:trPr>
        <w:tc>
          <w:tcPr>
            <w:tcW w:w="660" w:type="dxa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036" w:type="dxa"/>
            <w:gridSpan w:val="5"/>
            <w:vAlign w:val="center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96E4F">
              <w:rPr>
                <w:rFonts w:ascii="宋体" w:hAnsi="宋体" w:cs="宋体" w:hint="eastAsia"/>
                <w:kern w:val="0"/>
                <w:sz w:val="22"/>
                <w:szCs w:val="22"/>
              </w:rPr>
              <w:t>合计金额（元）</w:t>
            </w:r>
          </w:p>
        </w:tc>
        <w:tc>
          <w:tcPr>
            <w:tcW w:w="1917" w:type="dxa"/>
            <w:gridSpan w:val="2"/>
          </w:tcPr>
          <w:p w:rsidR="00766A2C" w:rsidRPr="00A96E4F" w:rsidRDefault="00766A2C" w:rsidP="007A212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766A2C" w:rsidRPr="00A96E4F" w:rsidRDefault="00766A2C" w:rsidP="00766A2C">
      <w:pPr>
        <w:rPr>
          <w:rFonts w:hint="eastAsia"/>
        </w:rPr>
      </w:pPr>
    </w:p>
    <w:p w:rsidR="00766A2C" w:rsidRPr="00A96E4F" w:rsidRDefault="00766A2C" w:rsidP="00766A2C">
      <w:pPr>
        <w:rPr>
          <w:rFonts w:ascii="仿宋_GB2312" w:eastAsia="仿宋_GB2312" w:hAnsi="楷体" w:hint="eastAsia"/>
          <w:sz w:val="28"/>
          <w:szCs w:val="28"/>
        </w:rPr>
      </w:pPr>
      <w:r w:rsidRPr="00A96E4F">
        <w:br w:type="page"/>
      </w:r>
      <w:r w:rsidRPr="00A96E4F">
        <w:rPr>
          <w:rFonts w:ascii="仿宋_GB2312" w:eastAsia="仿宋_GB2312" w:hAnsi="楷体" w:hint="eastAsia"/>
          <w:sz w:val="28"/>
          <w:szCs w:val="28"/>
        </w:rPr>
        <w:lastRenderedPageBreak/>
        <w:t xml:space="preserve">投标人：（盖章）             </w:t>
      </w:r>
    </w:p>
    <w:p w:rsidR="00766A2C" w:rsidRPr="00A96E4F" w:rsidRDefault="00766A2C" w:rsidP="00766A2C">
      <w:pPr>
        <w:snapToGrid w:val="0"/>
        <w:spacing w:line="520" w:lineRule="exact"/>
        <w:rPr>
          <w:rFonts w:ascii="仿宋_GB2312" w:eastAsia="仿宋_GB2312" w:hAnsi="楷体" w:hint="eastAsia"/>
          <w:sz w:val="28"/>
          <w:szCs w:val="28"/>
        </w:rPr>
      </w:pPr>
      <w:r w:rsidRPr="00A96E4F">
        <w:rPr>
          <w:rFonts w:ascii="仿宋_GB2312" w:eastAsia="仿宋_GB2312" w:hAnsi="楷体" w:hint="eastAsia"/>
          <w:sz w:val="28"/>
          <w:szCs w:val="28"/>
        </w:rPr>
        <w:t>法定代表人或委托代理人（签字）：</w:t>
      </w:r>
    </w:p>
    <w:p w:rsidR="00766A2C" w:rsidRPr="00A96E4F" w:rsidRDefault="00766A2C" w:rsidP="00766A2C">
      <w:pPr>
        <w:snapToGrid w:val="0"/>
        <w:spacing w:line="520" w:lineRule="exact"/>
        <w:rPr>
          <w:rFonts w:ascii="仿宋_GB2312" w:eastAsia="仿宋_GB2312" w:hAnsi="楷体" w:hint="eastAsia"/>
          <w:sz w:val="28"/>
          <w:szCs w:val="28"/>
        </w:rPr>
      </w:pPr>
      <w:r w:rsidRPr="00A96E4F">
        <w:rPr>
          <w:rFonts w:ascii="仿宋_GB2312" w:eastAsia="仿宋_GB2312" w:hAnsi="楷体" w:hint="eastAsia"/>
          <w:sz w:val="28"/>
          <w:szCs w:val="28"/>
        </w:rPr>
        <w:t>日期：</w:t>
      </w:r>
    </w:p>
    <w:p w:rsidR="00766A2C" w:rsidRPr="00A96E4F" w:rsidRDefault="00766A2C" w:rsidP="00766A2C">
      <w:pPr>
        <w:snapToGrid w:val="0"/>
        <w:spacing w:line="520" w:lineRule="exact"/>
        <w:rPr>
          <w:rFonts w:ascii="仿宋_GB2312" w:eastAsia="仿宋_GB2312" w:hAnsi="楷体" w:hint="eastAsia"/>
          <w:sz w:val="28"/>
          <w:szCs w:val="28"/>
        </w:rPr>
      </w:pPr>
    </w:p>
    <w:p w:rsidR="00766A2C" w:rsidRPr="00A96E4F" w:rsidRDefault="00766A2C" w:rsidP="00766A2C">
      <w:pPr>
        <w:snapToGrid w:val="0"/>
        <w:spacing w:line="400" w:lineRule="exact"/>
        <w:ind w:firstLineChars="206" w:firstLine="495"/>
        <w:rPr>
          <w:rFonts w:ascii="仿宋_GB2312" w:eastAsia="仿宋_GB2312" w:hAnsi="楷体" w:hint="eastAsia"/>
          <w:b/>
          <w:sz w:val="24"/>
          <w:szCs w:val="24"/>
        </w:rPr>
      </w:pPr>
      <w:r w:rsidRPr="00A96E4F">
        <w:rPr>
          <w:rFonts w:ascii="仿宋_GB2312" w:eastAsia="仿宋_GB2312" w:hAnsi="楷体" w:hint="eastAsia"/>
          <w:b/>
          <w:sz w:val="24"/>
          <w:szCs w:val="24"/>
        </w:rPr>
        <w:t>注：</w:t>
      </w:r>
    </w:p>
    <w:p w:rsidR="00766A2C" w:rsidRPr="00A96E4F" w:rsidRDefault="00766A2C" w:rsidP="00766A2C">
      <w:pPr>
        <w:snapToGrid w:val="0"/>
        <w:spacing w:line="400" w:lineRule="exact"/>
        <w:ind w:firstLineChars="206" w:firstLine="453"/>
        <w:rPr>
          <w:rFonts w:eastAsia="仿宋_GB2312"/>
          <w:sz w:val="22"/>
          <w:szCs w:val="24"/>
        </w:rPr>
      </w:pPr>
      <w:r w:rsidRPr="00A96E4F">
        <w:rPr>
          <w:rFonts w:eastAsia="仿宋_GB2312"/>
          <w:sz w:val="22"/>
          <w:szCs w:val="24"/>
        </w:rPr>
        <w:t>1</w:t>
      </w:r>
      <w:r w:rsidRPr="00A96E4F">
        <w:rPr>
          <w:rFonts w:eastAsia="仿宋_GB2312"/>
          <w:sz w:val="22"/>
          <w:szCs w:val="24"/>
        </w:rPr>
        <w:t>、本表只是表式，可根据实际报价货物的明细需要，自行增减。</w:t>
      </w:r>
    </w:p>
    <w:p w:rsidR="00766A2C" w:rsidRPr="00A96E4F" w:rsidRDefault="00766A2C" w:rsidP="00766A2C">
      <w:pPr>
        <w:snapToGrid w:val="0"/>
        <w:spacing w:line="400" w:lineRule="exact"/>
        <w:ind w:firstLineChars="206" w:firstLine="453"/>
        <w:rPr>
          <w:rFonts w:eastAsia="仿宋_GB2312"/>
          <w:sz w:val="22"/>
          <w:szCs w:val="24"/>
        </w:rPr>
      </w:pPr>
      <w:r w:rsidRPr="00A96E4F">
        <w:rPr>
          <w:rFonts w:eastAsia="仿宋_GB2312"/>
          <w:sz w:val="22"/>
          <w:szCs w:val="24"/>
        </w:rPr>
        <w:t>2</w:t>
      </w:r>
      <w:r w:rsidRPr="00A96E4F">
        <w:rPr>
          <w:rFonts w:eastAsia="仿宋_GB2312"/>
          <w:sz w:val="22"/>
          <w:szCs w:val="24"/>
        </w:rPr>
        <w:t>、如果按单价计算的结果与总价不一致，以单价为准，修正总价。</w:t>
      </w:r>
    </w:p>
    <w:p w:rsidR="00766A2C" w:rsidRPr="00A96E4F" w:rsidRDefault="00766A2C" w:rsidP="00766A2C">
      <w:pPr>
        <w:snapToGrid w:val="0"/>
        <w:spacing w:line="400" w:lineRule="exact"/>
        <w:ind w:firstLineChars="206" w:firstLine="453"/>
        <w:rPr>
          <w:rFonts w:eastAsia="仿宋_GB2312"/>
          <w:sz w:val="22"/>
          <w:szCs w:val="24"/>
        </w:rPr>
      </w:pPr>
      <w:r w:rsidRPr="00A96E4F">
        <w:rPr>
          <w:rFonts w:eastAsia="仿宋_GB2312"/>
          <w:sz w:val="22"/>
          <w:szCs w:val="24"/>
        </w:rPr>
        <w:t>3</w:t>
      </w:r>
      <w:r w:rsidRPr="00A96E4F">
        <w:rPr>
          <w:rFonts w:eastAsia="仿宋_GB2312"/>
          <w:sz w:val="22"/>
          <w:szCs w:val="24"/>
        </w:rPr>
        <w:t>、如果不提供详细分项报价将视为没有实质性响应招标文件。</w:t>
      </w:r>
    </w:p>
    <w:p w:rsidR="00766A2C" w:rsidRPr="00A96E4F" w:rsidRDefault="00766A2C" w:rsidP="00766A2C">
      <w:pPr>
        <w:snapToGrid w:val="0"/>
        <w:spacing w:line="400" w:lineRule="exact"/>
        <w:ind w:firstLineChars="206" w:firstLine="453"/>
        <w:rPr>
          <w:rFonts w:eastAsia="仿宋_GB2312"/>
          <w:sz w:val="22"/>
          <w:szCs w:val="24"/>
        </w:rPr>
      </w:pPr>
      <w:r w:rsidRPr="00A96E4F">
        <w:rPr>
          <w:rFonts w:eastAsia="仿宋_GB2312"/>
          <w:sz w:val="22"/>
          <w:szCs w:val="24"/>
        </w:rPr>
        <w:t>4</w:t>
      </w:r>
      <w:r w:rsidRPr="00A96E4F">
        <w:rPr>
          <w:rFonts w:eastAsia="仿宋_GB2312"/>
          <w:sz w:val="22"/>
          <w:szCs w:val="24"/>
        </w:rPr>
        <w:t>、</w:t>
      </w:r>
      <w:r w:rsidRPr="00A96E4F">
        <w:rPr>
          <w:rFonts w:eastAsia="仿宋_GB2312"/>
          <w:sz w:val="22"/>
          <w:szCs w:val="24"/>
        </w:rPr>
        <w:t>“</w:t>
      </w:r>
      <w:r w:rsidRPr="00A96E4F">
        <w:rPr>
          <w:rFonts w:eastAsia="仿宋_GB2312"/>
          <w:sz w:val="22"/>
          <w:szCs w:val="24"/>
        </w:rPr>
        <w:t>其他</w:t>
      </w:r>
      <w:r w:rsidRPr="00A96E4F">
        <w:rPr>
          <w:rFonts w:eastAsia="仿宋_GB2312"/>
          <w:sz w:val="22"/>
          <w:szCs w:val="24"/>
        </w:rPr>
        <w:t>”</w:t>
      </w:r>
      <w:r w:rsidRPr="00A96E4F">
        <w:rPr>
          <w:rFonts w:eastAsia="仿宋_GB2312"/>
          <w:sz w:val="22"/>
          <w:szCs w:val="24"/>
        </w:rPr>
        <w:t>包括卸货、保管等相关费用，谈判供应商可酌情详细列明。</w:t>
      </w:r>
    </w:p>
    <w:p w:rsidR="00766A2C" w:rsidRPr="00A96E4F" w:rsidRDefault="00766A2C" w:rsidP="00766A2C">
      <w:pPr>
        <w:snapToGrid w:val="0"/>
        <w:spacing w:line="400" w:lineRule="exact"/>
        <w:ind w:firstLineChars="200" w:firstLine="440"/>
        <w:jc w:val="left"/>
        <w:rPr>
          <w:rFonts w:ascii="仿宋_GB2312" w:eastAsia="仿宋_GB2312" w:hint="eastAsia"/>
          <w:b/>
          <w:sz w:val="28"/>
          <w:szCs w:val="28"/>
        </w:rPr>
      </w:pPr>
      <w:r w:rsidRPr="00A96E4F">
        <w:rPr>
          <w:rFonts w:eastAsia="仿宋_GB2312"/>
          <w:sz w:val="22"/>
          <w:szCs w:val="24"/>
        </w:rPr>
        <w:t>5</w:t>
      </w:r>
      <w:r w:rsidRPr="00A96E4F">
        <w:rPr>
          <w:rFonts w:eastAsia="仿宋_GB2312"/>
          <w:sz w:val="22"/>
          <w:szCs w:val="24"/>
        </w:rPr>
        <w:t>、总价合计（以人民币计价）应包含</w:t>
      </w:r>
      <w:r w:rsidRPr="00A96E4F">
        <w:rPr>
          <w:rFonts w:eastAsia="仿宋_GB2312" w:hint="eastAsia"/>
          <w:sz w:val="22"/>
          <w:szCs w:val="24"/>
        </w:rPr>
        <w:t>设备、辅助材料、人工、机械、运输、存储、调试、保险、劳保、各种税费、专利技术及质</w:t>
      </w:r>
      <w:proofErr w:type="gramStart"/>
      <w:r w:rsidRPr="00A96E4F">
        <w:rPr>
          <w:rFonts w:eastAsia="仿宋_GB2312" w:hint="eastAsia"/>
          <w:sz w:val="22"/>
          <w:szCs w:val="24"/>
        </w:rPr>
        <w:t>保期间</w:t>
      </w:r>
      <w:proofErr w:type="gramEnd"/>
      <w:r w:rsidRPr="00A96E4F">
        <w:rPr>
          <w:rFonts w:eastAsia="仿宋_GB2312" w:hint="eastAsia"/>
          <w:sz w:val="22"/>
          <w:szCs w:val="24"/>
        </w:rPr>
        <w:t>一切费用等，还包含响应竞</w:t>
      </w:r>
      <w:proofErr w:type="gramStart"/>
      <w:r w:rsidRPr="00A96E4F">
        <w:rPr>
          <w:rFonts w:eastAsia="仿宋_GB2312" w:hint="eastAsia"/>
          <w:sz w:val="22"/>
          <w:szCs w:val="24"/>
        </w:rPr>
        <w:t>谈文件</w:t>
      </w:r>
      <w:proofErr w:type="gramEnd"/>
      <w:r w:rsidRPr="00A96E4F">
        <w:rPr>
          <w:rFonts w:eastAsia="仿宋_GB2312" w:hint="eastAsia"/>
          <w:sz w:val="22"/>
          <w:szCs w:val="24"/>
        </w:rPr>
        <w:t>要求的所有费用。</w:t>
      </w:r>
    </w:p>
    <w:p w:rsidR="00C10B1B" w:rsidRPr="00766A2C" w:rsidRDefault="00C10B1B"/>
    <w:sectPr w:rsidR="00C10B1B" w:rsidRPr="00766A2C" w:rsidSect="00766A2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78" w:rsidRDefault="00060378" w:rsidP="00766A2C">
      <w:r>
        <w:separator/>
      </w:r>
    </w:p>
  </w:endnote>
  <w:endnote w:type="continuationSeparator" w:id="0">
    <w:p w:rsidR="00060378" w:rsidRDefault="00060378" w:rsidP="00766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78" w:rsidRDefault="00060378" w:rsidP="00766A2C">
      <w:r>
        <w:separator/>
      </w:r>
    </w:p>
  </w:footnote>
  <w:footnote w:type="continuationSeparator" w:id="0">
    <w:p w:rsidR="00060378" w:rsidRDefault="00060378" w:rsidP="00766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A2C"/>
    <w:rsid w:val="00060378"/>
    <w:rsid w:val="001439BE"/>
    <w:rsid w:val="00766A2C"/>
    <w:rsid w:val="00C1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A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>china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2017-07-10T08:33:00Z</dcterms:created>
  <dcterms:modified xsi:type="dcterms:W3CDTF">2017-07-10T08:33:00Z</dcterms:modified>
</cp:coreProperties>
</file>