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6F0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通州湾示范区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24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年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耕地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轮作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资金</w:t>
      </w:r>
      <w:r>
        <w:rPr>
          <w:rFonts w:hint="eastAsia" w:eastAsia="方正小标宋_GBK" w:cs="Times New Roman"/>
          <w:sz w:val="36"/>
          <w:szCs w:val="36"/>
          <w:lang w:val="en-US" w:eastAsia="zh-CN"/>
        </w:rPr>
        <w:t>分配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方案</w:t>
      </w:r>
    </w:p>
    <w:bookmarkEnd w:id="0"/>
    <w:p w14:paraId="413DF8B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</w:p>
    <w:p w14:paraId="06CF2A3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江苏省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</w:rPr>
        <w:t>农业农村</w:t>
      </w:r>
      <w:r>
        <w:rPr>
          <w:rFonts w:hint="default" w:ascii="Times New Roman" w:hAnsi="Times New Roman" w:eastAsia="方正仿宋_GBK" w:cs="Times New Roman"/>
          <w:sz w:val="30"/>
          <w:szCs w:val="30"/>
          <w:highlight w:val="none"/>
          <w:lang w:eastAsia="zh-CN"/>
        </w:rPr>
        <w:t>厅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</w:rPr>
        <w:t>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关于做好202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轮作、油菜扩种和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</w:rPr>
        <w:t>大豆玉米带状复合种植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推广工作的通知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</w:rPr>
        <w:t>》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(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苏农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便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〔202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〕</w:t>
      </w:r>
      <w:r>
        <w:rPr>
          <w:rFonts w:hint="eastAsia" w:eastAsia="方正仿宋_GBK" w:cs="Times New Roman"/>
          <w:sz w:val="30"/>
          <w:szCs w:val="30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号)的</w:t>
      </w:r>
      <w:r>
        <w:rPr>
          <w:rFonts w:hint="default" w:ascii="Times New Roman" w:hAnsi="Times New Roman" w:eastAsia="方正仿宋_GBK" w:cs="Times New Roman"/>
          <w:sz w:val="30"/>
          <w:szCs w:val="30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0"/>
          <w:szCs w:val="30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制定了通州湾示范区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于做好2024年耕地轮作和大豆玉米带状复合种植工作的通知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通州湾农办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种植农户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</w:rPr>
        <w:t>申报、村初审、镇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测绘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</w:rPr>
        <w:t>核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0"/>
          <w:szCs w:val="30"/>
          <w:lang w:val="en-US" w:eastAsia="zh-CN"/>
        </w:rPr>
        <w:t>完成轮作项目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25525.25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亩。</w:t>
      </w:r>
    </w:p>
    <w:p w14:paraId="3DEFEE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根据南通市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关于下达202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年中央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直达资金（耕地建设与利用及农业产业渔业发展支出方向）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通知》（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通财农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通农财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下达给通州湾示范区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150万用于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开展轮作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（大豆）项目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71B2357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年示范区共有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27个村146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个种植大豆50亩及以上主体完成轮作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（大豆）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面积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25525.25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亩，现根据总项目资金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1500000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元对核实的总面积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25525.25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亩进行平均分配，确定202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年轮作补贴标准为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58.76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元/亩，此次轮作补贴项目共需资金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1499863.69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，结余136.31元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F0040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各村根据确定的补贴标准填写《通州湾示范区202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耕地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轮作补贴发放情况表》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进行公示并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告知补贴对象；补贴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资金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通过一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通系统进行发放。</w:t>
      </w:r>
    </w:p>
    <w:p w14:paraId="38A725A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2D13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三余镇人民政府</w:t>
      </w:r>
    </w:p>
    <w:p w14:paraId="401ECB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  </w:t>
      </w:r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DkwYTc0YjU2NDkxN2NhODExNDIyNmI0NGZlNzQifQ=="/>
  </w:docVars>
  <w:rsids>
    <w:rsidRoot w:val="1CFB476E"/>
    <w:rsid w:val="10E36DA6"/>
    <w:rsid w:val="11EE77B0"/>
    <w:rsid w:val="12580997"/>
    <w:rsid w:val="156524C7"/>
    <w:rsid w:val="1CFB476E"/>
    <w:rsid w:val="231349A2"/>
    <w:rsid w:val="253E6A7A"/>
    <w:rsid w:val="28986980"/>
    <w:rsid w:val="2AEC6B2B"/>
    <w:rsid w:val="2C73776A"/>
    <w:rsid w:val="2DF020F9"/>
    <w:rsid w:val="32896023"/>
    <w:rsid w:val="34F31B64"/>
    <w:rsid w:val="3E7A6409"/>
    <w:rsid w:val="3F5C1E5D"/>
    <w:rsid w:val="421475F4"/>
    <w:rsid w:val="4253528A"/>
    <w:rsid w:val="449D58A0"/>
    <w:rsid w:val="452A0DA4"/>
    <w:rsid w:val="46214D57"/>
    <w:rsid w:val="46456C98"/>
    <w:rsid w:val="48433D13"/>
    <w:rsid w:val="4A8A736F"/>
    <w:rsid w:val="4AB00E80"/>
    <w:rsid w:val="551819E0"/>
    <w:rsid w:val="552F123F"/>
    <w:rsid w:val="55F7314A"/>
    <w:rsid w:val="55FA2177"/>
    <w:rsid w:val="599168EB"/>
    <w:rsid w:val="634B68A2"/>
    <w:rsid w:val="64FB113D"/>
    <w:rsid w:val="65711CFD"/>
    <w:rsid w:val="6646710D"/>
    <w:rsid w:val="665F56FC"/>
    <w:rsid w:val="700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416</Words>
  <Characters>510</Characters>
  <Lines>0</Lines>
  <Paragraphs>0</Paragraphs>
  <TotalTime>15</TotalTime>
  <ScaleCrop>false</ScaleCrop>
  <LinksUpToDate>false</LinksUpToDate>
  <CharactersWithSpaces>576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2021-10-20T02:06:00Z</dcterms:created>
  <dc:creator>曹敏</dc:creator>
  <cp:lastModifiedBy>wo</cp:lastModifiedBy>
  <cp:lastPrinted>2024-10-31T09:19:00Z</cp:lastPrinted>
  <dcterms:modified xsi:type="dcterms:W3CDTF">2024-11-06T08:27:14Z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13F8C3A780AE462599DB00D637E351DF_13</vt:lpwstr>
  </property>
</Properties>
</file>